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jc w:val="left"/>
        <w:rPr>
          <w:b w:val="1"/>
          <w:sz w:val="36"/>
          <w:szCs w:val="36"/>
        </w:rPr>
      </w:pPr>
      <w:bookmarkStart w:colFirst="0" w:colLast="0" w:name="_heading=h.1fob9te" w:id="0"/>
      <w:bookmarkEnd w:id="0"/>
      <w:r w:rsidDel="00000000" w:rsidR="00000000" w:rsidRPr="00000000">
        <w:rPr>
          <w:b w:val="1"/>
          <w:sz w:val="36"/>
          <w:szCs w:val="36"/>
          <w:rtl w:val="0"/>
        </w:rPr>
        <w:t xml:space="preserve">S</w:t>
      </w:r>
      <w:r w:rsidDel="00000000" w:rsidR="00000000" w:rsidRPr="00000000">
        <w:rPr>
          <w:b w:val="1"/>
          <w:sz w:val="36"/>
          <w:szCs w:val="36"/>
          <w:rtl w:val="0"/>
        </w:rPr>
        <w:t xml:space="preserve">chedule 7 (St</w:t>
      </w:r>
      <w:r w:rsidDel="00000000" w:rsidR="00000000" w:rsidRPr="00000000">
        <w:rPr>
          <w:b w:val="1"/>
          <w:sz w:val="36"/>
          <w:szCs w:val="36"/>
          <w:rtl w:val="0"/>
        </w:rPr>
        <w:t xml:space="preserve">aff Transfer)</w:t>
      </w:r>
      <w:r w:rsidDel="00000000" w:rsidR="00000000" w:rsidRPr="00000000">
        <w:rPr>
          <w:rtl w:val="0"/>
        </w:rPr>
      </w:r>
    </w:p>
    <w:p w:rsidR="00000000" w:rsidDel="00000000" w:rsidP="00000000" w:rsidRDefault="00000000" w:rsidRPr="00000000" w14:paraId="00000002">
      <w:pPr>
        <w:spacing w:after="120" w:before="120" w:lineRule="auto"/>
        <w:jc w:val="left"/>
        <w:rPr>
          <w:b w:val="1"/>
          <w:i w:val="1"/>
          <w:sz w:val="24"/>
          <w:szCs w:val="24"/>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Schedule 1 (Definitions):</w:t>
      </w:r>
      <w:r w:rsidDel="00000000" w:rsidR="00000000" w:rsidRPr="00000000">
        <w:rPr>
          <w:rtl w:val="0"/>
        </w:rPr>
      </w:r>
    </w:p>
    <w:tbl>
      <w:tblPr>
        <w:tblStyle w:val="Table1"/>
        <w:tblW w:w="7649.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40"/>
        <w:gridCol w:w="5309"/>
        <w:tblGridChange w:id="0">
          <w:tblGrid>
            <w:gridCol w:w="2340"/>
            <w:gridCol w:w="5309"/>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color w:val="000000"/>
                <w:sz w:val="24"/>
                <w:szCs w:val="24"/>
                <w:rtl w:val="0"/>
              </w:rPr>
              <w:t xml:space="preserve">“Admission Agreement”</w:t>
            </w:r>
          </w:p>
        </w:tc>
        <w:tc>
          <w:tcPr/>
          <w:p w:rsidR="00000000" w:rsidDel="00000000" w:rsidP="00000000" w:rsidRDefault="00000000" w:rsidRPr="00000000" w14:paraId="00000006">
            <w:pPr>
              <w:tabs>
                <w:tab w:val="left" w:leader="none" w:pos="-179"/>
                <w:tab w:val="left" w:leader="none" w:pos="-9"/>
              </w:tabs>
              <w:spacing w:after="120" w:before="120" w:lineRule="auto"/>
              <w:jc w:val="left"/>
              <w:rPr>
                <w:sz w:val="24"/>
                <w:szCs w:val="24"/>
              </w:rPr>
            </w:pPr>
            <w:r w:rsidDel="00000000" w:rsidR="00000000" w:rsidRPr="00000000">
              <w:rPr>
                <w:color w:val="000000"/>
                <w:sz w:val="24"/>
                <w:szCs w:val="24"/>
                <w:rtl w:val="0"/>
              </w:rPr>
              <w:t xml:space="preserve">as defined in Part D;</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highlight w:val="green"/>
              </w:rPr>
            </w:pPr>
            <w:r w:rsidDel="00000000" w:rsidR="00000000" w:rsidRPr="00000000">
              <w:rPr>
                <w:b w:val="1"/>
                <w:color w:val="000000"/>
                <w:sz w:val="24"/>
                <w:szCs w:val="24"/>
                <w:rtl w:val="0"/>
              </w:rPr>
              <w:t xml:space="preserve">"Employee Liability"</w:t>
            </w:r>
            <w:r w:rsidDel="00000000" w:rsidR="00000000" w:rsidRPr="00000000">
              <w:rPr>
                <w:rtl w:val="0"/>
              </w:rPr>
            </w:r>
          </w:p>
        </w:tc>
        <w:tc>
          <w:tcPr/>
          <w:p w:rsidR="00000000" w:rsidDel="00000000" w:rsidP="00000000" w:rsidRDefault="00000000" w:rsidRPr="00000000" w14:paraId="00000008">
            <w:pPr>
              <w:tabs>
                <w:tab w:val="left" w:leader="none" w:pos="-179"/>
                <w:tab w:val="left" w:leader="none" w:pos="-9"/>
              </w:tabs>
              <w:spacing w:after="120" w:before="120" w:lineRule="auto"/>
              <w:jc w:val="left"/>
              <w:rPr>
                <w:b w:val="1"/>
                <w:sz w:val="24"/>
                <w:szCs w:val="24"/>
              </w:rPr>
            </w:pPr>
            <w:r w:rsidDel="00000000" w:rsidR="00000000" w:rsidRPr="00000000">
              <w:rPr>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9">
            <w:pPr>
              <w:keepNext w:val="1"/>
              <w:spacing w:after="120" w:before="120" w:lineRule="auto"/>
              <w:ind w:left="720" w:hanging="720"/>
              <w:jc w:val="left"/>
              <w:rPr>
                <w:b w:val="1"/>
                <w:i w:val="1"/>
                <w:sz w:val="24"/>
                <w:szCs w:val="24"/>
              </w:rPr>
            </w:pPr>
            <w:r w:rsidDel="00000000" w:rsidR="00000000" w:rsidRPr="00000000">
              <w:rPr>
                <w:color w:val="000000"/>
                <w:sz w:val="24"/>
                <w:szCs w:val="24"/>
                <w:rtl w:val="0"/>
              </w:rPr>
              <w:t xml:space="preserve">(a)</w:t>
              <w:tab/>
              <w:t xml:space="preserve">redundancy</w:t>
            </w:r>
            <w:r w:rsidDel="00000000" w:rsidR="00000000" w:rsidRPr="00000000">
              <w:rPr>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0B">
            <w:pPr>
              <w:keepNext w:val="1"/>
              <w:spacing w:after="120" w:before="120" w:lineRule="auto"/>
              <w:ind w:left="720" w:hanging="720"/>
              <w:jc w:val="left"/>
              <w:rPr>
                <w:sz w:val="24"/>
                <w:szCs w:val="24"/>
              </w:rPr>
            </w:pPr>
            <w:r w:rsidDel="00000000" w:rsidR="00000000" w:rsidRPr="00000000">
              <w:rPr>
                <w:sz w:val="24"/>
                <w:szCs w:val="24"/>
                <w:rtl w:val="0"/>
              </w:rPr>
              <w:t xml:space="preserve">(b)</w:t>
              <w:tab/>
              <w:t xml:space="preserve">unfair, wrongful or constructive dismissal </w:t>
            </w:r>
            <w:r w:rsidDel="00000000" w:rsidR="00000000" w:rsidRPr="00000000">
              <w:rPr>
                <w:color w:val="000000"/>
                <w:sz w:val="24"/>
                <w:szCs w:val="24"/>
                <w:rtl w:val="0"/>
              </w:rPr>
              <w:t xml:space="preserve">compensation</w:t>
            </w:r>
            <w:r w:rsidDel="00000000" w:rsidR="00000000" w:rsidRPr="00000000">
              <w:rPr>
                <w:sz w:val="24"/>
                <w:szCs w:val="24"/>
                <w:rtl w:val="0"/>
              </w:rPr>
              <w:t xml:space="preserv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0D">
            <w:pPr>
              <w:keepNext w:val="1"/>
              <w:spacing w:after="120" w:before="120" w:lineRule="auto"/>
              <w:ind w:left="720" w:hanging="720"/>
              <w:jc w:val="left"/>
              <w:rPr>
                <w:sz w:val="24"/>
                <w:szCs w:val="24"/>
              </w:rPr>
            </w:pPr>
            <w:r w:rsidDel="00000000" w:rsidR="00000000" w:rsidRPr="00000000">
              <w:rPr>
                <w:sz w:val="24"/>
                <w:szCs w:val="24"/>
                <w:rtl w:val="0"/>
              </w:rPr>
              <w:t xml:space="preserve">(c)</w:t>
              <w:tab/>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0F">
            <w:pPr>
              <w:keepNext w:val="1"/>
              <w:spacing w:after="120" w:before="120" w:lineRule="auto"/>
              <w:ind w:left="720" w:hanging="720"/>
              <w:jc w:val="left"/>
              <w:rPr>
                <w:sz w:val="24"/>
                <w:szCs w:val="24"/>
              </w:rPr>
            </w:pPr>
            <w:r w:rsidDel="00000000" w:rsidR="00000000" w:rsidRPr="00000000">
              <w:rPr>
                <w:sz w:val="24"/>
                <w:szCs w:val="24"/>
                <w:rtl w:val="0"/>
              </w:rPr>
              <w:t xml:space="preserve">(d)</w:t>
              <w:tab/>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11">
            <w:pPr>
              <w:keepNext w:val="1"/>
              <w:spacing w:after="120" w:before="120" w:lineRule="auto"/>
              <w:ind w:left="720" w:hanging="720"/>
              <w:jc w:val="left"/>
              <w:rPr>
                <w:b w:val="1"/>
                <w:i w:val="1"/>
                <w:sz w:val="24"/>
                <w:szCs w:val="24"/>
              </w:rPr>
            </w:pPr>
            <w:r w:rsidDel="00000000" w:rsidR="00000000" w:rsidRPr="00000000">
              <w:rPr>
                <w:sz w:val="24"/>
                <w:szCs w:val="24"/>
                <w:rtl w:val="0"/>
              </w:rPr>
              <w:t xml:space="preserve">(e)</w:t>
              <w:tab/>
              <w:t xml:space="preserve">outstanding debts and unlawful deduction of wages </w:t>
            </w:r>
            <w:r w:rsidDel="00000000" w:rsidR="00000000" w:rsidRPr="00000000">
              <w:rPr>
                <w:color w:val="000000"/>
                <w:sz w:val="24"/>
                <w:szCs w:val="24"/>
                <w:rtl w:val="0"/>
              </w:rPr>
              <w:t xml:space="preserve">including</w:t>
            </w:r>
            <w:r w:rsidDel="00000000" w:rsidR="00000000" w:rsidRPr="00000000">
              <w:rPr>
                <w:sz w:val="24"/>
                <w:szCs w:val="24"/>
                <w:rtl w:val="0"/>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rPr>
          <w:cantSplit w:val="0"/>
          <w:tblHeader w:val="0"/>
        </w:trPr>
        <w:tc>
          <w:tcPr/>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13">
            <w:pPr>
              <w:keepNext w:val="1"/>
              <w:spacing w:after="120" w:before="120" w:lineRule="auto"/>
              <w:ind w:left="720" w:hanging="720"/>
              <w:jc w:val="left"/>
              <w:rPr>
                <w:b w:val="1"/>
                <w:i w:val="1"/>
                <w:sz w:val="24"/>
                <w:szCs w:val="24"/>
              </w:rPr>
            </w:pPr>
            <w:r w:rsidDel="00000000" w:rsidR="00000000" w:rsidRPr="00000000">
              <w:rPr>
                <w:sz w:val="24"/>
                <w:szCs w:val="24"/>
                <w:rtl w:val="0"/>
              </w:rPr>
              <w:t xml:space="preserve">(f)</w:t>
              <w:tab/>
              <w:t xml:space="preserve">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any investigation by the Equality and Human Rights Commission or other enforcement, regulatory or supervisory body and of implementing any requirements which may arise from such investigation;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“Fair Deal Employees”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as defined in Part D;</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"Former Supplier"</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 supplier supplying the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“New Fair Deal”</w:t>
            </w:r>
            <w:r w:rsidDel="00000000" w:rsidR="00000000" w:rsidRPr="00000000">
              <w:rPr>
                <w:rtl w:val="0"/>
              </w:rPr>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1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w:t>
            </w:r>
          </w:p>
          <w:p w:rsidR="00000000" w:rsidDel="00000000" w:rsidP="00000000" w:rsidRDefault="00000000" w:rsidRPr="00000000" w14:paraId="0000001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mzq4wv"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“Notified Subcontractor”</w:t>
            </w: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sz w:val="24"/>
                <w:szCs w:val="24"/>
                <w:rtl w:val="0"/>
              </w:rPr>
              <w:t xml:space="preserve">a Subcontractor identified in the Annex to this Schedule to whom Transferring Buyer Employees and/or Transferring Former Supplier Employees will transfer on a Relevant Transfer Date;</w:t>
            </w: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“Old Fair Deal”</w:t>
            </w:r>
            <w:r w:rsidDel="00000000" w:rsidR="00000000" w:rsidRPr="00000000">
              <w:rPr>
                <w:rtl w:val="0"/>
              </w:rPr>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sz w:val="24"/>
                <w:szCs w:val="24"/>
                <w:rtl w:val="0"/>
              </w:rPr>
              <w:t xml:space="preserve">HM Treasury Guidance </w:t>
            </w:r>
            <w:r w:rsidDel="00000000" w:rsidR="00000000" w:rsidRPr="00000000">
              <w:rPr>
                <w:i w:val="1"/>
                <w:sz w:val="24"/>
                <w:szCs w:val="24"/>
                <w:rtl w:val="0"/>
              </w:rPr>
              <w:t xml:space="preserve">“Staff Transfers from Central Government: A Fair Deal for Staff Pensions”</w:t>
            </w:r>
            <w:r w:rsidDel="00000000" w:rsidR="00000000" w:rsidRPr="00000000">
              <w:rPr>
                <w:sz w:val="24"/>
                <w:szCs w:val="24"/>
                <w:rtl w:val="0"/>
              </w:rPr>
              <w:t xml:space="preserve"> issued in June 1999 including the supplementary guidance </w:t>
            </w:r>
            <w:r w:rsidDel="00000000" w:rsidR="00000000" w:rsidRPr="00000000">
              <w:rPr>
                <w:i w:val="1"/>
                <w:sz w:val="24"/>
                <w:szCs w:val="24"/>
                <w:rtl w:val="0"/>
              </w:rPr>
              <w:t xml:space="preserve">“Fair Deal for Staff pensions: Procurement of Bulk Transfer Agreements and Related Issues”</w:t>
            </w:r>
            <w:r w:rsidDel="00000000" w:rsidR="00000000" w:rsidRPr="00000000">
              <w:rPr>
                <w:sz w:val="24"/>
                <w:szCs w:val="24"/>
                <w:rtl w:val="0"/>
              </w:rPr>
              <w:t xml:space="preserve"> issued in June 2004;</w:t>
            </w: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color w:val="000000"/>
                <w:sz w:val="24"/>
                <w:szCs w:val="24"/>
                <w:rtl w:val="0"/>
              </w:rPr>
              <w:t xml:space="preserve">"Partial Termination"</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the partial termination of the relevant Contract to the extent that it relates to the provision of any part of the Services as further provided for in Clause 14.4 (When the Buyer can end this contract) or 14.6 (When the Supplier can end the contract);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“Replacement Subcontractor”</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rPr>
            </w:pPr>
            <w:r w:rsidDel="00000000" w:rsidR="00000000" w:rsidRPr="00000000">
              <w:rPr>
                <w:sz w:val="24"/>
                <w:szCs w:val="24"/>
                <w:rtl w:val="0"/>
              </w:rPr>
              <w:t xml:space="preserve">a subcontractor of the Replacement Supplier to whom Transferring Supplier Employees will transfer on a Service Transfer Date (or any subcontractor of any such subcontractor);</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color w:val="000000"/>
                <w:sz w:val="24"/>
                <w:szCs w:val="24"/>
                <w:rtl w:val="0"/>
              </w:rPr>
              <w:t xml:space="preserve">"Relevant Transfer"</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highlight w:val="green"/>
              </w:rPr>
            </w:pPr>
            <w:r w:rsidDel="00000000" w:rsidR="00000000" w:rsidRPr="00000000">
              <w:rPr>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"Relevant Transfer Date"</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highlight w:val="green"/>
              </w:rPr>
            </w:pPr>
            <w:r w:rsidDel="00000000" w:rsidR="00000000" w:rsidRPr="00000000">
              <w:rPr>
                <w:color w:val="000000"/>
                <w:sz w:val="24"/>
                <w:szCs w:val="24"/>
                <w:rtl w:val="0"/>
              </w:rPr>
              <w:t xml:space="preserve">in relation to a Relevant Transfer, the date upon which the Relevant Transfer takes place, and for the purposes of Part D </w:t>
            </w:r>
            <w:r w:rsidDel="00000000" w:rsidR="00000000" w:rsidRPr="00000000">
              <w:rPr>
                <w:sz w:val="24"/>
                <w:szCs w:val="24"/>
                <w:rtl w:val="0"/>
              </w:rPr>
              <w:t xml:space="preserve">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sz w:val="24"/>
                <w:szCs w:val="24"/>
                <w:rtl w:val="0"/>
              </w:rPr>
              <w:t xml:space="preserve">“Service Transfer”</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rPr>
            </w:pPr>
            <w:r w:rsidDel="00000000" w:rsidR="00000000" w:rsidRPr="00000000">
              <w:rPr>
                <w:sz w:val="24"/>
                <w:szCs w:val="24"/>
                <w:rtl w:val="0"/>
              </w:rPr>
              <w:t xml:space="preserve">any transfer of the Services (or any part of the Services), for whatever reason, from the Supplier or any Subcontractor to a Replacement Supplier or a Replacement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rPr>
            </w:pPr>
            <w:r w:rsidDel="00000000" w:rsidR="00000000" w:rsidRPr="00000000">
              <w:rPr>
                <w:sz w:val="24"/>
                <w:szCs w:val="24"/>
                <w:rtl w:val="0"/>
              </w:rPr>
              <w:t xml:space="preserve">the date of a Service Transfer or, if more than one, the date of the relevant Service Transfer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"Staffing Information"</w:t>
            </w:r>
          </w:p>
        </w:tc>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jc w:val="left"/>
              <w:rPr>
                <w:color w:val="000000"/>
                <w:sz w:val="24"/>
                <w:szCs w:val="24"/>
              </w:rPr>
            </w:pPr>
            <w:bookmarkStart w:colFirst="0" w:colLast="0" w:name="_heading=h.2250f4o" w:id="2"/>
            <w:bookmarkEnd w:id="2"/>
            <w:r w:rsidDel="00000000" w:rsidR="00000000" w:rsidRPr="00000000">
              <w:rPr>
                <w:color w:val="000000"/>
                <w:sz w:val="24"/>
                <w:szCs w:val="24"/>
                <w:rtl w:val="0"/>
              </w:rPr>
              <w:t xml:space="preserve">in relation to all persons identified on the Supplier's Provisional Supplier  Staff List or Supplier's Final Supplier Staff List, as the case may be, </w:t>
            </w:r>
            <w:r w:rsidDel="00000000" w:rsidR="00000000" w:rsidRPr="00000000">
              <w:rPr>
                <w:sz w:val="24"/>
                <w:szCs w:val="24"/>
                <w:rtl w:val="0"/>
              </w:rPr>
              <w:t xml:space="preserve">, all information required in Annex E2 (</w:t>
            </w:r>
            <w:r w:rsidDel="00000000" w:rsidR="00000000" w:rsidRPr="00000000">
              <w:rPr>
                <w:i w:val="1"/>
                <w:sz w:val="24"/>
                <w:szCs w:val="24"/>
                <w:rtl w:val="0"/>
              </w:rPr>
              <w:t xml:space="preserve">Table of</w:t>
            </w:r>
            <w:r w:rsidDel="00000000" w:rsidR="00000000" w:rsidRPr="00000000">
              <w:rPr>
                <w:sz w:val="24"/>
                <w:szCs w:val="24"/>
                <w:rtl w:val="0"/>
              </w:rPr>
              <w:t xml:space="preserve"> </w:t>
            </w:r>
            <w:r w:rsidDel="00000000" w:rsidR="00000000" w:rsidRPr="00000000">
              <w:rPr>
                <w:i w:val="1"/>
                <w:sz w:val="24"/>
                <w:szCs w:val="24"/>
                <w:rtl w:val="0"/>
              </w:rPr>
              <w:t xml:space="preserve">Staffing Information</w:t>
            </w:r>
            <w:r w:rsidDel="00000000" w:rsidR="00000000" w:rsidRPr="00000000">
              <w:rPr>
                <w:sz w:val="24"/>
                <w:szCs w:val="24"/>
                <w:rtl w:val="0"/>
              </w:rPr>
              <w:t xml:space="preserve">) in the format specified and with the identities of Data Subjects anonymised where possible. The Buyer may acting reasonably make changes to the format or information requested in Annex E2 from time to time.</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74" w:hanging="74"/>
              <w:jc w:val="left"/>
              <w:rPr>
                <w:b w:val="1"/>
                <w:color w:val="000000"/>
                <w:sz w:val="24"/>
                <w:szCs w:val="24"/>
              </w:rPr>
            </w:pPr>
            <w:r w:rsidDel="00000000" w:rsidR="00000000" w:rsidRPr="00000000">
              <w:rPr>
                <w:b w:val="1"/>
                <w:sz w:val="24"/>
                <w:szCs w:val="24"/>
                <w:rtl w:val="0"/>
              </w:rPr>
              <w:t xml:space="preserve">“Statutory Schemes”</w:t>
            </w: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jc w:val="left"/>
              <w:rPr>
                <w:color w:val="000000"/>
                <w:sz w:val="24"/>
                <w:szCs w:val="24"/>
              </w:rPr>
            </w:pPr>
            <w:bookmarkStart w:colFirst="0" w:colLast="0" w:name="_heading=h.haapch" w:id="3"/>
            <w:bookmarkEnd w:id="3"/>
            <w:r w:rsidDel="00000000" w:rsidR="00000000" w:rsidRPr="00000000">
              <w:rPr>
                <w:sz w:val="24"/>
                <w:szCs w:val="24"/>
                <w:rtl w:val="0"/>
              </w:rPr>
              <w:t xml:space="preserve">means the CSPS, NHSPS or LGPS as defined in the Annexes to Part D of this Schedule;</w:t>
            </w:r>
            <w:r w:rsidDel="00000000" w:rsidR="00000000" w:rsidRPr="00000000">
              <w:rPr>
                <w:rtl w:val="0"/>
              </w:rPr>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"Supplier's Final Supplier Staff List"</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"Supplier's Provisional Supplier Staff List"</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"Transferring Buyer Employees"</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color w:val="000000"/>
                <w:sz w:val="24"/>
                <w:szCs w:val="24"/>
                <w:rtl w:val="0"/>
              </w:rPr>
              <w:t xml:space="preserve">those employees of the Buyer to whom the Employment Regulations will apply on the Relevant Transfer Date; and</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jc w:val="left"/>
              <w:rPr>
                <w:b w:val="1"/>
                <w:color w:val="000000"/>
                <w:sz w:val="24"/>
                <w:szCs w:val="24"/>
                <w:highlight w:val="green"/>
              </w:rPr>
            </w:pPr>
            <w:r w:rsidDel="00000000" w:rsidR="00000000" w:rsidRPr="00000000">
              <w:rPr>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jc w:val="left"/>
              <w:rPr>
                <w:color w:val="000000"/>
                <w:sz w:val="24"/>
                <w:szCs w:val="24"/>
                <w:highlight w:val="green"/>
              </w:rPr>
            </w:pPr>
            <w:r w:rsidDel="00000000" w:rsidR="00000000" w:rsidRPr="00000000">
              <w:rPr>
                <w:color w:val="000000"/>
                <w:sz w:val="24"/>
                <w:szCs w:val="24"/>
                <w:rtl w:val="0"/>
              </w:rPr>
              <w:t xml:space="preserve">in relation to a Former Supplier, those employees of the Former Supplier to whom the Employment Regulations will apply on the Relevant Transfer Date. </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sz w:val="24"/>
                <w:szCs w:val="24"/>
                <w:rtl w:val="0"/>
              </w:rPr>
              <w:t xml:space="preserve">“Transferring Supplier Employees”</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sz w:val="24"/>
                <w:szCs w:val="24"/>
                <w:rtl w:val="0"/>
              </w:rPr>
              <w:t xml:space="preserve">those employees of the Supplier and/or the Supplier’s Subcontractors to whom the Employment Regulations will apply on the Relevant Transfer Date.</w:t>
            </w:r>
            <w:r w:rsidDel="00000000" w:rsidR="00000000" w:rsidRPr="00000000">
              <w:rPr>
                <w:rtl w:val="0"/>
              </w:rPr>
            </w:r>
          </w:p>
        </w:tc>
      </w:tr>
    </w:tbl>
    <w:p w:rsidR="00000000" w:rsidDel="00000000" w:rsidP="00000000" w:rsidRDefault="00000000" w:rsidRPr="00000000" w14:paraId="0000003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3D">
      <w:pPr>
        <w:spacing w:after="120" w:before="120" w:lineRule="auto"/>
        <w:ind w:left="360" w:firstLine="0"/>
        <w:jc w:val="left"/>
        <w:rPr>
          <w:b w:val="1"/>
          <w:sz w:val="24"/>
          <w:szCs w:val="24"/>
        </w:rPr>
      </w:pPr>
      <w:r w:rsidDel="00000000" w:rsidR="00000000" w:rsidRPr="00000000">
        <w:rPr>
          <w:sz w:val="24"/>
          <w:szCs w:val="24"/>
          <w:rtl w:val="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19y80a" w:id="4"/>
      <w:bookmarkEnd w:id="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p>
    <w:p w:rsidR="00000000" w:rsidDel="00000000" w:rsidP="00000000" w:rsidRDefault="00000000" w:rsidRPr="00000000" w14:paraId="0000003F">
      <w:pPr>
        <w:keepNext w:val="1"/>
        <w:spacing w:after="120" w:before="120" w:lineRule="auto"/>
        <w:ind w:left="360" w:firstLine="0"/>
        <w:jc w:val="left"/>
        <w:rPr>
          <w:sz w:val="24"/>
          <w:szCs w:val="24"/>
        </w:rPr>
      </w:pPr>
      <w:r w:rsidDel="00000000" w:rsidR="00000000" w:rsidRPr="00000000">
        <w:rPr>
          <w:sz w:val="24"/>
          <w:szCs w:val="24"/>
          <w:rtl w:val="0"/>
        </w:rPr>
        <w:t xml:space="preserve">Only the following parts of this Schedule shall apply to this Contract:</w:t>
      </w:r>
    </w:p>
    <w:p w:rsidR="00000000" w:rsidDel="00000000" w:rsidP="00000000" w:rsidRDefault="00000000" w:rsidRPr="00000000" w14:paraId="00000040">
      <w:pPr>
        <w:spacing w:after="120" w:before="120" w:lineRule="auto"/>
        <w:ind w:left="360" w:firstLine="0"/>
        <w:jc w:val="left"/>
        <w:rPr>
          <w:sz w:val="24"/>
          <w:szCs w:val="24"/>
          <w:highlight w:val="yellow"/>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[Part C (No Staff Transfer On Start Date)]</w:t>
      </w:r>
    </w:p>
    <w:p w:rsidR="00000000" w:rsidDel="00000000" w:rsidP="00000000" w:rsidRDefault="00000000" w:rsidRPr="00000000" w14:paraId="0000004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[Part D (Pensions)]</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 Annex D2 (NHSPS) </w:t>
        <w:tab/>
        <w:tab/>
        <w:tab/>
        <w:t xml:space="preserve">]</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 Annex D4 (Other Schemes)</w:t>
        <w:tab/>
        <w:tab/>
        <w:t xml:space="preserve">]</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E (Staff Transfer on Exit)</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E1 (List of Notified Subcontractors)</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E2 (Staffing Information)</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keepNext w:val="1"/>
        <w:spacing w:after="200" w:line="276" w:lineRule="auto"/>
        <w:jc w:val="left"/>
        <w:rPr>
          <w:sz w:val="24"/>
          <w:szCs w:val="24"/>
        </w:rPr>
      </w:pPr>
      <w:bookmarkStart w:colFirst="0" w:colLast="0" w:name="_heading=h.2jxsxqh" w:id="5"/>
      <w:bookmarkEnd w:id="5"/>
      <w:r w:rsidDel="00000000" w:rsidR="00000000" w:rsidRPr="00000000">
        <w:br w:type="page"/>
      </w:r>
      <w:r w:rsidDel="00000000" w:rsidR="00000000" w:rsidRPr="00000000">
        <w:rPr>
          <w:rtl w:val="0"/>
        </w:rPr>
      </w:r>
    </w:p>
    <w:p w:rsidR="00000000" w:rsidDel="00000000" w:rsidP="00000000" w:rsidRDefault="00000000" w:rsidRPr="00000000" w14:paraId="0000004C">
      <w:pPr>
        <w:keepNext w:val="1"/>
        <w:spacing w:after="200" w:line="276" w:lineRule="auto"/>
        <w:jc w:val="left"/>
        <w:rPr>
          <w:sz w:val="36"/>
          <w:szCs w:val="36"/>
        </w:rPr>
      </w:pPr>
      <w:r w:rsidDel="00000000" w:rsidR="00000000" w:rsidRPr="00000000">
        <w:br w:type="page"/>
      </w:r>
      <w:r w:rsidDel="00000000" w:rsidR="00000000" w:rsidRPr="00000000">
        <w:rPr>
          <w:b w:val="1"/>
          <w:sz w:val="36"/>
          <w:szCs w:val="36"/>
          <w:rtl w:val="0"/>
        </w:rPr>
        <w:t xml:space="preserve">Part C: No Staff Transfer on the Start Date</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p>
    <w:p w:rsidR="00000000" w:rsidDel="00000000" w:rsidP="00000000" w:rsidRDefault="00000000" w:rsidRPr="00000000" w14:paraId="0000004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4F">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5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give notice to the Former Supplier; and;</w:t>
      </w:r>
    </w:p>
    <w:p w:rsidR="00000000" w:rsidDel="00000000" w:rsidP="00000000" w:rsidRDefault="00000000" w:rsidRPr="00000000" w14:paraId="0000005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Law;</w:t>
      </w:r>
    </w:p>
    <w:p w:rsidR="00000000" w:rsidDel="00000000" w:rsidP="00000000" w:rsidRDefault="00000000" w:rsidRPr="00000000" w14:paraId="0000005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or shall procure that the Subcontractor shall, immediately release the person from its employment;</w:t>
      </w:r>
    </w:p>
    <w:p w:rsidR="00000000" w:rsidDel="00000000" w:rsidP="00000000" w:rsidRDefault="00000000" w:rsidRPr="00000000" w14:paraId="0000005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4">
      <w:pPr>
        <w:keepNext w:val="1"/>
        <w:spacing w:after="120" w:before="120" w:lineRule="auto"/>
        <w:ind w:left="900" w:firstLine="0"/>
        <w:jc w:val="left"/>
        <w:rPr>
          <w:sz w:val="24"/>
          <w:szCs w:val="24"/>
        </w:rPr>
      </w:pPr>
      <w:bookmarkStart w:colFirst="0" w:colLast="0" w:name="_heading=h.184mhaj" w:id="11"/>
      <w:bookmarkEnd w:id="11"/>
      <w:r w:rsidDel="00000000" w:rsidR="00000000" w:rsidRPr="00000000">
        <w:rPr>
          <w:sz w:val="24"/>
          <w:szCs w:val="24"/>
          <w:rtl w:val="0"/>
        </w:rPr>
        <w:t xml:space="preserve">and subject to the Supplier's compliance with Paragraphs 1.2.1 to 1.2.4 and in accordance with all applicable employment procedures set out in applicable Law and subject also to Paragraph 1.5:</w:t>
      </w:r>
    </w:p>
    <w:p w:rsidR="00000000" w:rsidDel="00000000" w:rsidP="00000000" w:rsidRDefault="00000000" w:rsidRPr="00000000" w14:paraId="00000055">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Notified Subcontractor takes, all reasonable steps to minimise any such Employee Liabilities; and </w:t>
      </w:r>
    </w:p>
    <w:p w:rsidR="00000000" w:rsidDel="00000000" w:rsidP="00000000" w:rsidRDefault="00000000" w:rsidRPr="00000000" w14:paraId="00000056">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relevant Subcontractor takes, all reasonable steps to minimise any such Employee Liabilities.</w:t>
      </w:r>
    </w:p>
    <w:p w:rsidR="00000000" w:rsidDel="00000000" w:rsidP="00000000" w:rsidRDefault="00000000" w:rsidRPr="00000000" w14:paraId="0000005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1.2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3s49zyc"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1.3,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79ka65"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claim:</w:t>
      </w:r>
    </w:p>
    <w:p w:rsidR="00000000" w:rsidDel="00000000" w:rsidP="00000000" w:rsidRDefault="00000000" w:rsidRPr="00000000" w14:paraId="0000005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w:t>
      </w:r>
    </w:p>
    <w:p w:rsidR="00000000" w:rsidDel="00000000" w:rsidP="00000000" w:rsidRDefault="00000000" w:rsidRPr="00000000" w14:paraId="0000005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equal pay or compensation for less favourable treatment of part-time workers or fixed-term employees,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0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alleged act or omission of the Supplier and/or Subcontractor; or</w:t>
      </w:r>
    </w:p>
    <w:p w:rsidR="00000000" w:rsidDel="00000000" w:rsidP="00000000" w:rsidRDefault="00000000" w:rsidRPr="00000000" w14:paraId="0000005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w:t>
      </w:r>
    </w:p>
    <w:p w:rsidR="00000000" w:rsidDel="00000000" w:rsidP="00000000" w:rsidRDefault="00000000" w:rsidRPr="00000000" w14:paraId="0000005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termination of employment occurring later than 3 Months from the Start Date.</w:t>
      </w:r>
    </w:p>
    <w:p w:rsidR="00000000" w:rsidDel="00000000" w:rsidP="00000000" w:rsidRDefault="00000000" w:rsidRPr="00000000" w14:paraId="0000005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0">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p>
    <w:p w:rsidR="00000000" w:rsidDel="00000000" w:rsidP="00000000" w:rsidRDefault="00000000" w:rsidRPr="00000000" w14:paraId="00000061">
      <w:pPr>
        <w:spacing w:after="120" w:before="120" w:lineRule="auto"/>
        <w:ind w:left="720" w:firstLine="0"/>
        <w:jc w:val="left"/>
        <w:rPr>
          <w:sz w:val="24"/>
          <w:szCs w:val="24"/>
        </w:rPr>
      </w:pPr>
      <w:r w:rsidDel="00000000" w:rsidR="00000000" w:rsidRPr="00000000">
        <w:rPr>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62">
      <w:pPr>
        <w:keepNext w:val="1"/>
        <w:spacing w:after="200" w:line="276" w:lineRule="auto"/>
        <w:jc w:val="left"/>
        <w:rPr>
          <w:sz w:val="36"/>
          <w:szCs w:val="36"/>
        </w:rPr>
      </w:pPr>
      <w:r w:rsidDel="00000000" w:rsidR="00000000" w:rsidRPr="00000000">
        <w:br w:type="page"/>
      </w:r>
      <w:r w:rsidDel="00000000" w:rsidR="00000000" w:rsidRPr="00000000">
        <w:rPr>
          <w:b w:val="1"/>
          <w:sz w:val="36"/>
          <w:szCs w:val="36"/>
          <w:rtl w:val="0"/>
        </w:rPr>
        <w:t xml:space="preserve">Part D: Pensions</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64">
      <w:pPr>
        <w:keepNext w:val="1"/>
        <w:spacing w:after="120" w:before="120" w:lineRule="auto"/>
        <w:ind w:left="360" w:firstLine="0"/>
        <w:jc w:val="left"/>
        <w:rPr>
          <w:sz w:val="24"/>
          <w:szCs w:val="24"/>
        </w:rPr>
      </w:pPr>
      <w:r w:rsidDel="00000000" w:rsidR="00000000" w:rsidRPr="00000000">
        <w:rPr>
          <w:sz w:val="24"/>
          <w:szCs w:val="24"/>
          <w:rtl w:val="0"/>
        </w:rPr>
        <w:t xml:space="preserve">In this Part D and Part E, the following words have the following meanings and they shall supplement Schedule 1 (Definitions), and shall be deemed to include the definitions set out in the Annexes:</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50"/>
        <w:gridCol w:w="5976"/>
        <w:tblGridChange w:id="0">
          <w:tblGrid>
            <w:gridCol w:w="3050"/>
            <w:gridCol w:w="5976"/>
          </w:tblGrid>
        </w:tblGridChange>
      </w:tblGrid>
      <w:tr>
        <w:trPr>
          <w:cantSplit w:val="0"/>
          <w:tblHeader w:val="0"/>
        </w:trPr>
        <w:tc>
          <w:tcPr>
            <w:shd w:fill="auto" w:val="clear"/>
          </w:tcPr>
          <w:p w:rsidR="00000000" w:rsidDel="00000000" w:rsidP="00000000" w:rsidRDefault="00000000" w:rsidRPr="00000000" w14:paraId="00000065">
            <w:pPr>
              <w:spacing w:after="120" w:before="120" w:lineRule="auto"/>
              <w:ind w:left="247" w:firstLine="0"/>
              <w:jc w:val="left"/>
              <w:rPr>
                <w:b w:val="1"/>
                <w:sz w:val="24"/>
                <w:szCs w:val="24"/>
              </w:rPr>
            </w:pPr>
            <w:r w:rsidDel="00000000" w:rsidR="00000000" w:rsidRPr="00000000">
              <w:rPr>
                <w:b w:val="1"/>
                <w:sz w:val="24"/>
                <w:szCs w:val="24"/>
                <w:rtl w:val="0"/>
              </w:rPr>
              <w:t xml:space="preserve">"Actuary"</w:t>
            </w:r>
          </w:p>
        </w:tc>
        <w:tc>
          <w:tcPr>
            <w:shd w:fill="auto" w:val="clear"/>
          </w:tcPr>
          <w:p w:rsidR="00000000" w:rsidDel="00000000" w:rsidP="00000000" w:rsidRDefault="00000000" w:rsidRPr="00000000" w14:paraId="00000066">
            <w:pP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67">
            <w:pPr>
              <w:spacing w:after="120" w:before="120" w:lineRule="auto"/>
              <w:ind w:left="247" w:firstLine="0"/>
              <w:jc w:val="left"/>
              <w:rPr>
                <w:b w:val="1"/>
                <w:sz w:val="24"/>
                <w:szCs w:val="24"/>
              </w:rPr>
            </w:pPr>
            <w:r w:rsidDel="00000000" w:rsidR="00000000" w:rsidRPr="00000000">
              <w:rPr>
                <w:b w:val="1"/>
                <w:sz w:val="24"/>
                <w:szCs w:val="24"/>
                <w:rtl w:val="0"/>
              </w:rPr>
              <w:t xml:space="preserve">"Admission Agreement"</w:t>
            </w:r>
          </w:p>
        </w:tc>
        <w:tc>
          <w:tcPr>
            <w:shd w:fill="auto" w:val="clear"/>
          </w:tcPr>
          <w:p w:rsidR="00000000" w:rsidDel="00000000" w:rsidP="00000000" w:rsidRDefault="00000000" w:rsidRPr="00000000" w14:paraId="00000068">
            <w:pPr>
              <w:tabs>
                <w:tab w:val="left" w:leader="none" w:pos="235"/>
              </w:tabs>
              <w:spacing w:after="120" w:before="120" w:lineRule="auto"/>
              <w:jc w:val="left"/>
              <w:rPr>
                <w:sz w:val="24"/>
                <w:szCs w:val="24"/>
              </w:rPr>
            </w:pPr>
            <w:r w:rsidDel="00000000" w:rsidR="00000000" w:rsidRPr="00000000">
              <w:rPr>
                <w:sz w:val="24"/>
                <w:szCs w:val="24"/>
                <w:rtl w:val="0"/>
              </w:rPr>
              <w:t xml:space="preserve">means 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69">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“Best Value Direction”</w:t>
            </w:r>
          </w:p>
        </w:tc>
        <w:tc>
          <w:tcPr>
            <w:shd w:fill="auto" w:val="clear"/>
          </w:tcPr>
          <w:p w:rsidR="00000000" w:rsidDel="00000000" w:rsidP="00000000" w:rsidRDefault="00000000" w:rsidRPr="00000000" w14:paraId="0000006A">
            <w:pPr>
              <w:widowControl w:val="0"/>
              <w:tabs>
                <w:tab w:val="left" w:leader="none" w:pos="695"/>
              </w:tabs>
              <w:spacing w:after="120" w:before="120" w:lineRule="auto"/>
              <w:jc w:val="left"/>
              <w:rPr>
                <w:sz w:val="24"/>
                <w:szCs w:val="24"/>
              </w:rPr>
            </w:pPr>
            <w:r w:rsidDel="00000000" w:rsidR="00000000" w:rsidRPr="00000000">
              <w:rPr>
                <w:sz w:val="24"/>
                <w:szCs w:val="24"/>
                <w:rtl w:val="0"/>
              </w:rPr>
              <w:t xml:space="preserve">the Best Value Authorities Staff Transfers (Pensions) Direction 2007 or the Welsh Authorities Staff Transfers (Pensions) Direction 2012 (as appropriate);</w:t>
            </w:r>
          </w:p>
        </w:tc>
      </w:tr>
      <w:tr>
        <w:trPr>
          <w:cantSplit w:val="0"/>
          <w:tblHeader w:val="0"/>
        </w:trPr>
        <w:tc>
          <w:tcPr>
            <w:shd w:fill="auto" w:val="clear"/>
          </w:tcPr>
          <w:p w:rsidR="00000000" w:rsidDel="00000000" w:rsidP="00000000" w:rsidRDefault="00000000" w:rsidRPr="00000000" w14:paraId="0000006B">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"Broadly Comparable"</w:t>
            </w:r>
          </w:p>
        </w:tc>
        <w:tc>
          <w:tcPr>
            <w:shd w:fill="auto" w:val="clear"/>
          </w:tcPr>
          <w:p w:rsidR="00000000" w:rsidDel="00000000" w:rsidP="00000000" w:rsidRDefault="00000000" w:rsidRPr="00000000" w14:paraId="0000006C">
            <w:pPr>
              <w:widowControl w:val="0"/>
              <w:numPr>
                <w:ilvl w:val="0"/>
                <w:numId w:val="6"/>
              </w:numPr>
              <w:tabs>
                <w:tab w:val="left" w:leader="none" w:pos="695"/>
              </w:tabs>
              <w:spacing w:after="120" w:before="120" w:lineRule="auto"/>
              <w:ind w:left="691" w:hanging="648"/>
              <w:jc w:val="left"/>
              <w:rPr>
                <w:sz w:val="24"/>
                <w:szCs w:val="24"/>
              </w:rPr>
            </w:pPr>
            <w:r w:rsidDel="00000000" w:rsidR="00000000" w:rsidRPr="00000000">
              <w:rPr>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shd w:fill="auto" w:val="clear"/>
          </w:tcPr>
          <w:p w:rsidR="00000000" w:rsidDel="00000000" w:rsidP="00000000" w:rsidRDefault="00000000" w:rsidRPr="00000000" w14:paraId="0000006D">
            <w:pPr>
              <w:widowControl w:val="0"/>
              <w:spacing w:after="120" w:before="120" w:lineRule="auto"/>
              <w:ind w:left="247" w:firstLine="0"/>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6E">
            <w:pPr>
              <w:widowControl w:val="0"/>
              <w:numPr>
                <w:ilvl w:val="0"/>
                <w:numId w:val="6"/>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6F">
            <w:pPr>
              <w:tabs>
                <w:tab w:val="left" w:leader="none" w:pos="235"/>
              </w:tabs>
              <w:spacing w:after="120" w:before="120" w:lineRule="auto"/>
              <w:jc w:val="left"/>
              <w:rPr>
                <w:sz w:val="24"/>
                <w:szCs w:val="24"/>
              </w:rPr>
            </w:pPr>
            <w:r w:rsidDel="00000000" w:rsidR="00000000" w:rsidRPr="00000000">
              <w:rPr>
                <w:sz w:val="24"/>
                <w:szCs w:val="24"/>
                <w:rtl w:val="0"/>
              </w:rPr>
              <w:t xml:space="preserve">and "</w:t>
            </w:r>
            <w:r w:rsidDel="00000000" w:rsidR="00000000" w:rsidRPr="00000000">
              <w:rPr>
                <w:b w:val="1"/>
                <w:sz w:val="24"/>
                <w:szCs w:val="24"/>
                <w:rtl w:val="0"/>
              </w:rPr>
              <w:t xml:space="preserve">Broad Comparability</w:t>
            </w:r>
            <w:r w:rsidDel="00000000" w:rsidR="00000000" w:rsidRPr="00000000">
              <w:rPr>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70">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"CSPS"</w:t>
            </w:r>
          </w:p>
        </w:tc>
        <w:tc>
          <w:tcPr>
            <w:shd w:fill="auto" w:val="clear"/>
          </w:tcPr>
          <w:p w:rsidR="00000000" w:rsidDel="00000000" w:rsidP="00000000" w:rsidRDefault="00000000" w:rsidRPr="00000000" w14:paraId="00000071">
            <w:pPr>
              <w:widowControl w:val="0"/>
              <w:spacing w:after="120" w:before="120" w:lineRule="auto"/>
              <w:jc w:val="left"/>
              <w:rPr>
                <w:sz w:val="24"/>
                <w:szCs w:val="24"/>
              </w:rPr>
            </w:pPr>
            <w:r w:rsidDel="00000000" w:rsidR="00000000" w:rsidRPr="00000000">
              <w:rPr>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72">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“Direction Letter/Determination”</w:t>
            </w:r>
          </w:p>
        </w:tc>
        <w:tc>
          <w:tcPr>
            <w:shd w:fill="auto" w:val="clear"/>
          </w:tcPr>
          <w:p w:rsidR="00000000" w:rsidDel="00000000" w:rsidP="00000000" w:rsidRDefault="00000000" w:rsidRPr="00000000" w14:paraId="00000073">
            <w:pPr>
              <w:widowControl w:val="0"/>
              <w:spacing w:after="120" w:before="120" w:lineRule="auto"/>
              <w:jc w:val="left"/>
              <w:rPr>
                <w:sz w:val="24"/>
                <w:szCs w:val="24"/>
              </w:rPr>
            </w:pPr>
            <w:bookmarkStart w:colFirst="0" w:colLast="0" w:name="_heading=h.meukdy" w:id="17"/>
            <w:bookmarkEnd w:id="17"/>
            <w:r w:rsidDel="00000000" w:rsidR="00000000" w:rsidRPr="00000000">
              <w:rPr>
                <w:sz w:val="24"/>
                <w:szCs w:val="24"/>
                <w:rtl w:val="0"/>
              </w:rPr>
              <w:t xml:space="preserve">has the meaning in Annex D2 to this Part D;</w:t>
            </w:r>
          </w:p>
        </w:tc>
      </w:tr>
      <w:tr>
        <w:trPr>
          <w:cantSplit w:val="0"/>
          <w:tblHeader w:val="0"/>
        </w:trPr>
        <w:tc>
          <w:tcPr>
            <w:shd w:fill="auto" w:val="clear"/>
          </w:tcPr>
          <w:p w:rsidR="00000000" w:rsidDel="00000000" w:rsidP="00000000" w:rsidRDefault="00000000" w:rsidRPr="00000000" w14:paraId="00000074">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“Fair Deal Eligible Employees”</w:t>
            </w:r>
          </w:p>
        </w:tc>
        <w:tc>
          <w:tcPr>
            <w:shd w:fill="auto" w:val="clear"/>
          </w:tcPr>
          <w:p w:rsidR="00000000" w:rsidDel="00000000" w:rsidP="00000000" w:rsidRDefault="00000000" w:rsidRPr="00000000" w14:paraId="00000075">
            <w:pPr>
              <w:widowControl w:val="0"/>
              <w:spacing w:after="120" w:before="120" w:lineRule="auto"/>
              <w:jc w:val="left"/>
              <w:rPr>
                <w:sz w:val="24"/>
                <w:szCs w:val="24"/>
              </w:rPr>
            </w:pPr>
            <w:bookmarkStart w:colFirst="0" w:colLast="0" w:name="_heading=h.36ei31r" w:id="18"/>
            <w:bookmarkEnd w:id="18"/>
            <w:r w:rsidDel="00000000" w:rsidR="00000000" w:rsidRPr="00000000">
              <w:rPr>
                <w:sz w:val="24"/>
                <w:szCs w:val="24"/>
                <w:rtl w:val="0"/>
              </w:rPr>
              <w:t xml:space="preserve">means each of the CSPS Eligible Employees (as defined in Annex D1 to this Part D), the NHSPS Eligible Employees (as defined in Annex D2 to this Part D) and/or the LGPS Eligible Employees (as defined in Annex D3 to this Part D) (as applicable) (and shall include any such employee who has been admitted to and/or remains eligible to join a Broadly Comparable pension scheme at the relevant time in accordance with Paragraph 10 or 11 of this Part D);</w:t>
            </w:r>
          </w:p>
        </w:tc>
      </w:tr>
      <w:tr>
        <w:trPr>
          <w:cantSplit w:val="0"/>
          <w:tblHeader w:val="0"/>
        </w:trPr>
        <w:tc>
          <w:tcPr>
            <w:shd w:fill="auto" w:val="clear"/>
          </w:tcPr>
          <w:p w:rsidR="00000000" w:rsidDel="00000000" w:rsidP="00000000" w:rsidRDefault="00000000" w:rsidRPr="00000000" w14:paraId="00000076">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"Fair Deal Employees"</w:t>
            </w:r>
          </w:p>
        </w:tc>
        <w:tc>
          <w:tcPr>
            <w:shd w:fill="auto" w:val="clear"/>
          </w:tcPr>
          <w:p w:rsidR="00000000" w:rsidDel="00000000" w:rsidP="00000000" w:rsidRDefault="00000000" w:rsidRPr="00000000" w14:paraId="00000077">
            <w:pPr>
              <w:widowControl w:val="0"/>
              <w:spacing w:after="120" w:before="120" w:lineRule="auto"/>
              <w:jc w:val="left"/>
              <w:rPr>
                <w:sz w:val="24"/>
                <w:szCs w:val="24"/>
              </w:rPr>
            </w:pPr>
            <w:r w:rsidDel="00000000" w:rsidR="00000000" w:rsidRPr="00000000">
              <w:rPr>
                <w:sz w:val="24"/>
                <w:szCs w:val="24"/>
                <w:rtl w:val="0"/>
              </w:rPr>
              <w:t xml:space="preserve">those:</w:t>
            </w:r>
          </w:p>
          <w:p w:rsidR="00000000" w:rsidDel="00000000" w:rsidP="00000000" w:rsidRDefault="00000000" w:rsidRPr="00000000" w14:paraId="00000078">
            <w:pPr>
              <w:widowControl w:val="0"/>
              <w:numPr>
                <w:ilvl w:val="0"/>
                <w:numId w:val="1"/>
              </w:numPr>
              <w:tabs>
                <w:tab w:val="left" w:leader="none" w:pos="695"/>
              </w:tabs>
              <w:spacing w:after="120" w:before="120" w:lineRule="auto"/>
              <w:ind w:left="743" w:hanging="709"/>
              <w:jc w:val="left"/>
              <w:rPr>
                <w:sz w:val="24"/>
                <w:szCs w:val="24"/>
              </w:rPr>
            </w:pPr>
            <w:r w:rsidDel="00000000" w:rsidR="00000000" w:rsidRPr="00000000">
              <w:rPr>
                <w:sz w:val="24"/>
                <w:szCs w:val="24"/>
                <w:rtl w:val="0"/>
              </w:rPr>
              <w:t xml:space="preserve">Transferring Buyer Employees; and/or </w:t>
            </w:r>
          </w:p>
        </w:tc>
      </w:tr>
      <w:tr>
        <w:trPr>
          <w:cantSplit w:val="0"/>
          <w:tblHeader w:val="0"/>
        </w:trPr>
        <w:tc>
          <w:tcPr>
            <w:shd w:fill="auto" w:val="clear"/>
          </w:tcPr>
          <w:p w:rsidR="00000000" w:rsidDel="00000000" w:rsidP="00000000" w:rsidRDefault="00000000" w:rsidRPr="00000000" w14:paraId="00000079">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7A">
            <w:pPr>
              <w:widowControl w:val="0"/>
              <w:numPr>
                <w:ilvl w:val="0"/>
                <w:numId w:val="1"/>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Transferring Former Supplier Employees; and/or</w:t>
            </w:r>
          </w:p>
        </w:tc>
      </w:tr>
      <w:tr>
        <w:trPr>
          <w:cantSplit w:val="0"/>
          <w:tblHeader w:val="0"/>
        </w:trPr>
        <w:tc>
          <w:tcPr>
            <w:shd w:fill="auto" w:val="clear"/>
          </w:tcPr>
          <w:p w:rsidR="00000000" w:rsidDel="00000000" w:rsidP="00000000" w:rsidRDefault="00000000" w:rsidRPr="00000000" w14:paraId="0000007B">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7C">
            <w:pPr>
              <w:widowControl w:val="0"/>
              <w:numPr>
                <w:ilvl w:val="0"/>
                <w:numId w:val="1"/>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2.3.4of Parts A or B or Paragraph 1.2.4 of Part C;</w:t>
            </w:r>
          </w:p>
        </w:tc>
      </w:tr>
      <w:tr>
        <w:trPr>
          <w:cantSplit w:val="0"/>
          <w:tblHeader w:val="0"/>
        </w:trPr>
        <w:tc>
          <w:tcPr>
            <w:shd w:fill="auto" w:val="clear"/>
          </w:tcPr>
          <w:p w:rsidR="00000000" w:rsidDel="00000000" w:rsidP="00000000" w:rsidRDefault="00000000" w:rsidRPr="00000000" w14:paraId="0000007D">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7E">
            <w:pPr>
              <w:widowControl w:val="0"/>
              <w:numPr>
                <w:ilvl w:val="0"/>
                <w:numId w:val="1"/>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where the Former Supplier becomes the Supplier those employees; </w:t>
            </w:r>
          </w:p>
        </w:tc>
      </w:tr>
      <w:tr>
        <w:trPr>
          <w:cantSplit w:val="0"/>
          <w:tblHeader w:val="0"/>
        </w:trPr>
        <w:tc>
          <w:tcPr>
            <w:shd w:fill="auto" w:val="clear"/>
          </w:tcPr>
          <w:p w:rsidR="00000000" w:rsidDel="00000000" w:rsidP="00000000" w:rsidRDefault="00000000" w:rsidRPr="00000000" w14:paraId="0000007F">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80">
            <w:pPr>
              <w:widowControl w:val="0"/>
              <w:spacing w:after="120" w:before="120" w:lineRule="auto"/>
              <w:jc w:val="left"/>
              <w:rPr>
                <w:sz w:val="24"/>
                <w:szCs w:val="24"/>
              </w:rPr>
            </w:pPr>
            <w:r w:rsidDel="00000000" w:rsidR="00000000" w:rsidRPr="00000000">
              <w:rPr>
                <w:sz w:val="24"/>
                <w:szCs w:val="24"/>
                <w:rtl w:val="0"/>
              </w:rPr>
              <w:t xml:space="preserve">who at the Start Date or Relevant Transfer Date (as appropriate) are or become entitled to New Fair Deal protection in respect of any of the Statutory Schemes as notified by the Buyer;</w:t>
            </w:r>
          </w:p>
        </w:tc>
      </w:tr>
      <w:tr>
        <w:trPr>
          <w:cantSplit w:val="0"/>
          <w:tblHeader w:val="0"/>
        </w:trPr>
        <w:tc>
          <w:tcPr>
            <w:shd w:fill="auto" w:val="clear"/>
          </w:tcPr>
          <w:p w:rsidR="00000000" w:rsidDel="00000000" w:rsidP="00000000" w:rsidRDefault="00000000" w:rsidRPr="00000000" w14:paraId="00000081">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"Fair Deal Schemes"</w:t>
            </w:r>
          </w:p>
        </w:tc>
        <w:tc>
          <w:tcPr>
            <w:shd w:fill="auto" w:val="clear"/>
          </w:tcPr>
          <w:p w:rsidR="00000000" w:rsidDel="00000000" w:rsidP="00000000" w:rsidRDefault="00000000" w:rsidRPr="00000000" w14:paraId="00000082">
            <w:pPr>
              <w:widowControl w:val="0"/>
              <w:spacing w:after="120" w:before="120" w:lineRule="auto"/>
              <w:jc w:val="left"/>
              <w:rPr>
                <w:sz w:val="24"/>
                <w:szCs w:val="24"/>
              </w:rPr>
            </w:pPr>
            <w:r w:rsidDel="00000000" w:rsidR="00000000" w:rsidRPr="00000000">
              <w:rPr>
                <w:sz w:val="24"/>
                <w:szCs w:val="24"/>
                <w:rtl w:val="0"/>
              </w:rPr>
              <w:t xml:space="preserve">means the relevant Statutory Scheme or a Broadly Comparable pension scheme;</w:t>
            </w:r>
          </w:p>
        </w:tc>
      </w:tr>
      <w:tr>
        <w:trPr>
          <w:cantSplit w:val="0"/>
          <w:tblHeader w:val="0"/>
        </w:trPr>
        <w:tc>
          <w:tcPr>
            <w:shd w:fill="auto" w:val="clear"/>
          </w:tcPr>
          <w:p w:rsidR="00000000" w:rsidDel="00000000" w:rsidP="00000000" w:rsidRDefault="00000000" w:rsidRPr="00000000" w14:paraId="00000083">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"Fund Actuary"</w:t>
            </w:r>
          </w:p>
        </w:tc>
        <w:tc>
          <w:tcPr>
            <w:shd w:fill="auto" w:val="clear"/>
          </w:tcPr>
          <w:p w:rsidR="00000000" w:rsidDel="00000000" w:rsidP="00000000" w:rsidRDefault="00000000" w:rsidRPr="00000000" w14:paraId="00000084">
            <w:pPr>
              <w:widowControl w:val="0"/>
              <w:spacing w:after="120" w:before="120" w:lineRule="auto"/>
              <w:jc w:val="left"/>
              <w:rPr>
                <w:sz w:val="24"/>
                <w:szCs w:val="24"/>
              </w:rPr>
            </w:pPr>
            <w:r w:rsidDel="00000000" w:rsidR="00000000" w:rsidRPr="00000000">
              <w:rPr>
                <w:sz w:val="24"/>
                <w:szCs w:val="24"/>
                <w:rtl w:val="0"/>
              </w:rPr>
              <w:t xml:space="preserve">means Fund Actuary as defined in Annex D3 to this Part D;</w:t>
            </w:r>
          </w:p>
        </w:tc>
      </w:tr>
      <w:tr>
        <w:trPr>
          <w:cantSplit w:val="0"/>
          <w:tblHeader w:val="0"/>
        </w:trPr>
        <w:tc>
          <w:tcPr>
            <w:shd w:fill="auto" w:val="clear"/>
          </w:tcPr>
          <w:p w:rsidR="00000000" w:rsidDel="00000000" w:rsidP="00000000" w:rsidRDefault="00000000" w:rsidRPr="00000000" w14:paraId="00000085">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"LGPS"</w:t>
            </w:r>
          </w:p>
        </w:tc>
        <w:tc>
          <w:tcPr>
            <w:shd w:fill="auto" w:val="clear"/>
          </w:tcPr>
          <w:p w:rsidR="00000000" w:rsidDel="00000000" w:rsidP="00000000" w:rsidRDefault="00000000" w:rsidRPr="00000000" w14:paraId="00000086">
            <w:pPr>
              <w:widowControl w:val="0"/>
              <w:spacing w:after="120" w:before="120" w:lineRule="auto"/>
              <w:jc w:val="left"/>
              <w:rPr>
                <w:sz w:val="24"/>
                <w:szCs w:val="24"/>
              </w:rPr>
            </w:pPr>
            <w:r w:rsidDel="00000000" w:rsidR="00000000" w:rsidRPr="00000000">
              <w:rPr>
                <w:sz w:val="24"/>
                <w:szCs w:val="24"/>
                <w:rtl w:val="0"/>
              </w:rPr>
              <w:t xml:space="preserve">the schemes as defined in Annex D3 to this Part D;</w:t>
            </w:r>
          </w:p>
        </w:tc>
      </w:tr>
      <w:tr>
        <w:trPr>
          <w:cantSplit w:val="0"/>
          <w:tblHeader w:val="0"/>
        </w:trPr>
        <w:tc>
          <w:tcPr>
            <w:shd w:fill="auto" w:val="clear"/>
          </w:tcPr>
          <w:p w:rsidR="00000000" w:rsidDel="00000000" w:rsidP="00000000" w:rsidRDefault="00000000" w:rsidRPr="00000000" w14:paraId="00000087">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"NHSPS"</w:t>
            </w:r>
          </w:p>
        </w:tc>
        <w:tc>
          <w:tcPr>
            <w:shd w:fill="auto" w:val="clear"/>
          </w:tcPr>
          <w:p w:rsidR="00000000" w:rsidDel="00000000" w:rsidP="00000000" w:rsidRDefault="00000000" w:rsidRPr="00000000" w14:paraId="00000088">
            <w:pPr>
              <w:keepNext w:val="1"/>
              <w:widowControl w:val="0"/>
              <w:spacing w:after="120" w:before="120" w:lineRule="auto"/>
              <w:jc w:val="left"/>
              <w:rPr>
                <w:sz w:val="24"/>
                <w:szCs w:val="24"/>
              </w:rPr>
            </w:pPr>
            <w:r w:rsidDel="00000000" w:rsidR="00000000" w:rsidRPr="00000000">
              <w:rPr>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89">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"New Fair Deal"</w:t>
            </w:r>
          </w:p>
        </w:tc>
        <w:tc>
          <w:tcPr>
            <w:shd w:fill="auto" w:val="clear"/>
          </w:tcPr>
          <w:p w:rsidR="00000000" w:rsidDel="00000000" w:rsidP="00000000" w:rsidRDefault="00000000" w:rsidRPr="00000000" w14:paraId="0000008A">
            <w:pPr>
              <w:spacing w:after="120" w:before="120" w:lineRule="auto"/>
              <w:jc w:val="left"/>
              <w:rPr>
                <w:sz w:val="24"/>
                <w:szCs w:val="24"/>
              </w:rPr>
            </w:pPr>
            <w:r w:rsidDel="00000000" w:rsidR="00000000" w:rsidRPr="00000000">
              <w:rPr>
                <w:sz w:val="24"/>
                <w:szCs w:val="24"/>
                <w:rtl w:val="0"/>
              </w:rPr>
              <w:t xml:space="preserve">the revised Fair Deal position set out in the HM Treasury guidance:  "</w:t>
            </w:r>
            <w:r w:rsidDel="00000000" w:rsidR="00000000" w:rsidRPr="00000000">
              <w:rPr>
                <w:i w:val="1"/>
                <w:sz w:val="24"/>
                <w:szCs w:val="24"/>
                <w:rtl w:val="0"/>
              </w:rPr>
              <w:t xml:space="preserve">Fair Deal for Staff Pensions: Staff Transfer from Central Government</w:t>
            </w:r>
            <w:r w:rsidDel="00000000" w:rsidR="00000000" w:rsidRPr="00000000">
              <w:rPr>
                <w:sz w:val="24"/>
                <w:szCs w:val="24"/>
                <w:rtl w:val="0"/>
              </w:rPr>
              <w:t xml:space="preserve">" issued in October 2013 including:</w:t>
            </w:r>
          </w:p>
          <w:p w:rsidR="00000000" w:rsidDel="00000000" w:rsidP="00000000" w:rsidRDefault="00000000" w:rsidRPr="00000000" w14:paraId="0000008B">
            <w:pPr>
              <w:widowControl w:val="0"/>
              <w:numPr>
                <w:ilvl w:val="0"/>
                <w:numId w:val="11"/>
              </w:numPr>
              <w:tabs>
                <w:tab w:val="left" w:leader="none" w:pos="695"/>
              </w:tabs>
              <w:spacing w:after="120" w:before="120" w:lineRule="auto"/>
              <w:ind w:left="743" w:hanging="709"/>
              <w:jc w:val="left"/>
              <w:rPr>
                <w:sz w:val="24"/>
                <w:szCs w:val="24"/>
              </w:rPr>
            </w:pPr>
            <w:r w:rsidDel="00000000" w:rsidR="00000000" w:rsidRPr="00000000">
              <w:rPr>
                <w:sz w:val="24"/>
                <w:szCs w:val="24"/>
                <w:rtl w:val="0"/>
              </w:rPr>
              <w:t xml:space="preserve">any amendments to that document immediately prior to the Relevant Transfer Date; and</w:t>
            </w:r>
          </w:p>
        </w:tc>
      </w:tr>
      <w:tr>
        <w:trPr>
          <w:cantSplit w:val="0"/>
          <w:tblHeader w:val="0"/>
        </w:trPr>
        <w:tc>
          <w:tcPr>
            <w:shd w:fill="auto" w:val="clear"/>
          </w:tcPr>
          <w:p w:rsidR="00000000" w:rsidDel="00000000" w:rsidP="00000000" w:rsidRDefault="00000000" w:rsidRPr="00000000" w14:paraId="0000008C">
            <w:pPr>
              <w:widowControl w:val="0"/>
              <w:spacing w:after="120" w:before="120" w:lineRule="auto"/>
              <w:ind w:left="720" w:firstLine="0"/>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8D">
            <w:pPr>
              <w:widowControl w:val="0"/>
              <w:numPr>
                <w:ilvl w:val="0"/>
                <w:numId w:val="11"/>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any similar pension protection in accordance with the subsequent Annex D1-D3 inclusive as notified to the Supplier by the Buyer; and</w:t>
            </w:r>
          </w:p>
        </w:tc>
      </w:tr>
    </w:tbl>
    <w:p w:rsidR="00000000" w:rsidDel="00000000" w:rsidP="00000000" w:rsidRDefault="00000000" w:rsidRPr="00000000" w14:paraId="0000008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p>
    <w:p w:rsidR="00000000" w:rsidDel="00000000" w:rsidP="00000000" w:rsidRDefault="00000000" w:rsidRPr="00000000" w14:paraId="0000008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9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91">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09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Letter/Determination or otherwise and shall deduct and pay to the Statutory Schemes such employee contributions as are required; and</w:t>
      </w:r>
    </w:p>
    <w:p w:rsidR="00000000" w:rsidDel="00000000" w:rsidP="00000000" w:rsidRDefault="00000000" w:rsidRPr="00000000" w14:paraId="0000009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ljsd9k"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9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45jfvxd"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Subcontractor) shall make arrangements for a bulk transfer from its Broadly Comparable pension scheme to the relevant Statutory Scheme in accordance with the requirements of the previous contract with the Buyer.</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0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097">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9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and</w:t>
      </w:r>
    </w:p>
    <w:p w:rsidR="00000000" w:rsidDel="00000000" w:rsidP="00000000" w:rsidRDefault="00000000" w:rsidRPr="00000000" w14:paraId="0000009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New Deal Eligible Employees arising on expiry or termination of this Contract.</w:t>
      </w:r>
    </w:p>
    <w:p w:rsidR="00000000" w:rsidDel="00000000" w:rsidP="00000000" w:rsidRDefault="00000000" w:rsidRPr="00000000" w14:paraId="0000009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09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indemnify and keep indemnified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[NHS Pensions,]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09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in respect of service on or after the Relevant Transfer Date which arises from any breach by the Supplier of this Part D, and/or the CSPS Admission Agreement and/or the Direction Letter/Determination and/or the LGPS Admission Agreement  </w:t>
      </w:r>
    </w:p>
    <w:p w:rsidR="00000000" w:rsidDel="00000000" w:rsidP="00000000" w:rsidRDefault="00000000" w:rsidRPr="00000000" w14:paraId="0000009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koq656"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this Contract, including the Statutory Schemes or any Broadly Comparable pension scheme provided in accordance with Paragraphs 10 or 11 of this Part D;</w:t>
      </w:r>
    </w:p>
    <w:p w:rsidR="00000000" w:rsidDel="00000000" w:rsidP="00000000" w:rsidRDefault="00000000" w:rsidRPr="00000000" w14:paraId="0000009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bookmarkStart w:colFirst="0" w:colLast="0" w:name="_heading=h.zu0gcz"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this Contract; </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bookmarkStart w:colFirst="0" w:colLast="0" w:name="_heading=h.3jtnz0s"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this Contract; and/or</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0A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25"/>
      <w:bookmarkEnd w:id="25"/>
      <w:r w:rsidDel="00000000" w:rsidR="00000000" w:rsidRPr="00000000">
        <w:rPr>
          <w:rtl w:val="0"/>
        </w:rPr>
      </w:r>
    </w:p>
    <w:p w:rsidR="00000000" w:rsidDel="00000000" w:rsidP="00000000" w:rsidRDefault="00000000" w:rsidRPr="00000000" w14:paraId="000000A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0A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this Contract; and</w:t>
      </w:r>
    </w:p>
    <w:p w:rsidR="00000000" w:rsidDel="00000000" w:rsidP="00000000" w:rsidRDefault="00000000" w:rsidRPr="00000000" w14:paraId="000000A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15 (How much you can be held responsible for).</w:t>
      </w:r>
    </w:p>
    <w:p w:rsidR="00000000" w:rsidDel="00000000" w:rsidP="00000000" w:rsidRDefault="00000000" w:rsidRPr="00000000" w14:paraId="000000A7">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0A8">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this Part D and any dispute (i) between the Buyer and the Supplier or (ii) between their respective actuaries and/or the Fund Actuary about any of the actuarial matters referred to in this Part D and its Annexes shall in the absence of agreement between the Buyer and the Supplier be referred to an independent Actuary: </w:t>
      </w:r>
    </w:p>
    <w:p w:rsidR="00000000" w:rsidDel="00000000" w:rsidP="00000000" w:rsidRDefault="00000000" w:rsidRPr="00000000" w14:paraId="000000A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0A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Buyer and the Supplier; and </w:t>
      </w:r>
    </w:p>
    <w:p w:rsidR="00000000" w:rsidDel="00000000" w:rsidP="00000000" w:rsidRDefault="00000000" w:rsidRPr="00000000" w14:paraId="000000A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Buyer and the Supplier unless the independent Actuary shall otherwise direct.</w:t>
      </w:r>
    </w:p>
    <w:p w:rsidR="00000000" w:rsidDel="00000000" w:rsidP="00000000" w:rsidRDefault="00000000" w:rsidRPr="00000000" w14:paraId="000000A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p>
    <w:p w:rsidR="00000000" w:rsidDel="00000000" w:rsidP="00000000" w:rsidRDefault="00000000" w:rsidRPr="00000000" w14:paraId="000000A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23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B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B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p>
    <w:p w:rsidR="00000000" w:rsidDel="00000000" w:rsidP="00000000" w:rsidRDefault="00000000" w:rsidRPr="00000000" w14:paraId="000000B2">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B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B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B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New Fair Deal Employees</w:t>
      </w:r>
    </w:p>
    <w:p w:rsidR="00000000" w:rsidDel="00000000" w:rsidP="00000000" w:rsidRDefault="00000000" w:rsidRPr="00000000" w14:paraId="000000B6">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this Contract, if the employment of any Fair Deal Employee transfers to another employer (by way of a transfer under the Employment Regulations or other form of compulsory transfer of employment), the Supplier shall and shall procure that any relevant Subcontractor shall:</w:t>
      </w:r>
    </w:p>
    <w:p w:rsidR="00000000" w:rsidDel="00000000" w:rsidP="00000000" w:rsidRDefault="00000000" w:rsidRPr="00000000" w14:paraId="000000B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 for participation with the relevant Statutory Scheme(s);  </w:t>
      </w:r>
    </w:p>
    <w:p w:rsidR="00000000" w:rsidDel="00000000" w:rsidP="00000000" w:rsidRDefault="00000000" w:rsidRPr="00000000" w14:paraId="000000B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Employees of, the pension provisions relating to that transfer; and</w:t>
      </w:r>
    </w:p>
    <w:p w:rsidR="00000000" w:rsidDel="00000000" w:rsidP="00000000" w:rsidRDefault="00000000" w:rsidRPr="00000000" w14:paraId="000000B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B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to pensions if this Contract ends</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this Contract provide all such co-operation and assistance (including co-operation and assistance from the Broadly Comparable pension scheme’s Actuary) as the Replacement Supplier and/or NHS Pension and/or CSPS and/or the relevant Administering Authority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0B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yyy98l"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Pension Schemes On The Relevant Transfer Date</w:t>
      </w:r>
    </w:p>
    <w:p w:rsidR="00000000" w:rsidDel="00000000" w:rsidP="00000000" w:rsidRDefault="00000000" w:rsidRPr="00000000" w14:paraId="000000B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4iylrwe"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0C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0C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0C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2y3w247"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pursuant to the provisions of this Paragraph 10, the Supplier shall (and shall procure that any of its Subcontractors shall):</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0C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d96cc0"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0C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x8tuzt"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   </w:t>
      </w:r>
    </w:p>
    <w:p w:rsidR="00000000" w:rsidDel="00000000" w:rsidP="00000000" w:rsidRDefault="00000000" w:rsidRPr="00000000" w14:paraId="000000C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bookmarkStart w:colFirst="0" w:colLast="0" w:name="_heading=h.2ce457m"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rjefff"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this Contract: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bookmarkStart w:colFirst="0" w:colLast="0" w:name="_heading=h.3bj1y38"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10.3c) such that the element of the past service reserve amount which relates to such service credits shall be no lower than that required by the bulk transfer terms that were agreed in accordance with Paragraph 10.3c) but using the last day of the Fair Deal Eligible Employees’ employment with the Supplier or Subcontractor (as appropriate) as the date used to determine the actuarial assumptions; and </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bookmarkStart w:colFirst="0" w:colLast="0" w:name="_heading=h.1qoc8b1"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a)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r w:rsidDel="00000000" w:rsidR="00000000" w:rsidRPr="00000000">
        <w:rPr>
          <w:rtl w:val="0"/>
        </w:rPr>
      </w:r>
    </w:p>
    <w:p w:rsidR="00000000" w:rsidDel="00000000" w:rsidP="00000000" w:rsidRDefault="00000000" w:rsidRPr="00000000" w14:paraId="000000C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anzqyu" w:id="35"/>
      <w:bookmarkEnd w:id="3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Pension Schemes In Other Circumstances</w:t>
      </w:r>
    </w:p>
    <w:p w:rsidR="00000000" w:rsidDel="00000000" w:rsidP="00000000" w:rsidRDefault="00000000" w:rsidRPr="00000000" w14:paraId="000000C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2pta16n"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p>
    <w:p w:rsidR="00000000" w:rsidDel="00000000" w:rsidP="00000000" w:rsidRDefault="00000000" w:rsidRPr="00000000" w14:paraId="000000D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w:t>
      </w:r>
    </w:p>
    <w:p w:rsidR="00000000" w:rsidDel="00000000" w:rsidP="00000000" w:rsidRDefault="00000000" w:rsidRPr="00000000" w14:paraId="000000D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w:t>
      </w:r>
    </w:p>
    <w:p w:rsidR="00000000" w:rsidDel="00000000" w:rsidP="00000000" w:rsidRDefault="00000000" w:rsidRPr="00000000" w14:paraId="000000D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w:t>
      </w:r>
    </w:p>
    <w:p w:rsidR="00000000" w:rsidDel="00000000" w:rsidP="00000000" w:rsidRDefault="00000000" w:rsidRPr="00000000" w14:paraId="000000D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w:t>
      </w:r>
    </w:p>
    <w:p w:rsidR="00000000" w:rsidDel="00000000" w:rsidP="00000000" w:rsidRDefault="00000000" w:rsidRPr="00000000" w14:paraId="000000D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14ykbeg"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0D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y7u29"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and</w:t>
      </w:r>
    </w:p>
    <w:p w:rsidR="00000000" w:rsidDel="00000000" w:rsidP="00000000" w:rsidRDefault="00000000" w:rsidRPr="00000000" w14:paraId="000000D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rsidR="00000000" w:rsidDel="00000000" w:rsidP="00000000" w:rsidRDefault="00000000" w:rsidRPr="00000000" w14:paraId="000000D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43i4a2"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rsidR="00000000" w:rsidDel="00000000" w:rsidP="00000000" w:rsidRDefault="00000000" w:rsidRPr="00000000" w14:paraId="000000D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j8sehv"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this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r w:rsidDel="00000000" w:rsidR="00000000" w:rsidRPr="00000000">
        <w:rPr>
          <w:rtl w:val="0"/>
        </w:rPr>
      </w:r>
    </w:p>
    <w:p w:rsidR="00000000" w:rsidDel="00000000" w:rsidP="00000000" w:rsidRDefault="00000000" w:rsidRPr="00000000" w14:paraId="000000DC">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0D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338fx5o"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this Contract an amount equal to: </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0D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0E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pay such set off amount to the relevant Statutory Scheme.</w:t>
      </w:r>
    </w:p>
    <w:p w:rsidR="00000000" w:rsidDel="00000000" w:rsidP="00000000" w:rsidRDefault="00000000" w:rsidRPr="00000000" w14:paraId="000000E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1idq7dh"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this Contract all reasonable costs and expenses incurred by the Buyer as result of Paragraphs 12.1 above.</w:t>
      </w:r>
      <w:r w:rsidDel="00000000" w:rsidR="00000000" w:rsidRPr="00000000">
        <w:rPr>
          <w:rtl w:val="0"/>
        </w:rPr>
      </w:r>
    </w:p>
    <w:p w:rsidR="00000000" w:rsidDel="00000000" w:rsidP="00000000" w:rsidRDefault="00000000" w:rsidRPr="00000000" w14:paraId="000000E3">
      <w:pPr>
        <w:rPr/>
      </w:pPr>
      <w:r w:rsidDel="00000000" w:rsidR="00000000" w:rsidRPr="00000000">
        <w:br w:type="page"/>
      </w: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keepNext w:val="1"/>
        <w:spacing w:after="200" w:line="276" w:lineRule="auto"/>
        <w:jc w:val="left"/>
        <w:rPr>
          <w:b w:val="1"/>
          <w:sz w:val="36"/>
          <w:szCs w:val="36"/>
        </w:rPr>
      </w:pPr>
      <w:bookmarkStart w:colFirst="0" w:colLast="0" w:name="_heading=h.2u6wntf" w:id="43"/>
      <w:bookmarkEnd w:id="43"/>
      <w:r w:rsidDel="00000000" w:rsidR="00000000" w:rsidRPr="00000000">
        <w:rPr>
          <w:b w:val="1"/>
          <w:sz w:val="36"/>
          <w:szCs w:val="36"/>
          <w:rtl w:val="0"/>
        </w:rPr>
        <w:t xml:space="preserve">Annex D4: Other Schemes</w:t>
      </w:r>
    </w:p>
    <w:p w:rsidR="00000000" w:rsidDel="00000000" w:rsidP="00000000" w:rsidRDefault="00000000" w:rsidRPr="00000000" w14:paraId="000000E6">
      <w:pPr>
        <w:jc w:val="left"/>
        <w:rPr>
          <w:b w:val="1"/>
          <w:i w:val="1"/>
          <w:sz w:val="24"/>
          <w:szCs w:val="24"/>
        </w:rPr>
      </w:pPr>
      <w:r w:rsidDel="00000000" w:rsidR="00000000" w:rsidRPr="00000000">
        <w:rPr>
          <w:b w:val="1"/>
          <w:i w:val="1"/>
          <w:sz w:val="24"/>
          <w:szCs w:val="24"/>
          <w:highlight w:val="yellow"/>
          <w:rtl w:val="0"/>
        </w:rPr>
        <w:t xml:space="preserve">[Guidance: Placeholder for Pension Schemes other than LGPS, CSPS &amp; NHSPS]</w:t>
      </w:r>
      <w:r w:rsidDel="00000000" w:rsidR="00000000" w:rsidRPr="00000000">
        <w:rPr>
          <w:rtl w:val="0"/>
        </w:rPr>
      </w:r>
    </w:p>
    <w:p w:rsidR="00000000" w:rsidDel="00000000" w:rsidP="00000000" w:rsidRDefault="00000000" w:rsidRPr="00000000" w14:paraId="000000E7">
      <w:pPr>
        <w:keepNext w:val="1"/>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Part E: Staff Transfer on Exit </w:t>
      </w:r>
    </w:p>
    <w:p w:rsidR="00000000" w:rsidDel="00000000" w:rsidP="00000000" w:rsidRDefault="00000000" w:rsidRPr="00000000" w14:paraId="000000E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f7o1he"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p>
    <w:p w:rsidR="00000000" w:rsidDel="00000000" w:rsidP="00000000" w:rsidRDefault="00000000" w:rsidRPr="00000000" w14:paraId="000000E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0E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0E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7bk57"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before="120" w:lineRule="auto"/>
        <w:ind w:left="907" w:firstLine="0"/>
        <w:jc w:val="left"/>
        <w:rPr>
          <w:color w:val="000000"/>
          <w:sz w:val="24"/>
          <w:szCs w:val="24"/>
        </w:rPr>
      </w:pPr>
      <w:r w:rsidDel="00000000" w:rsidR="00000000" w:rsidRPr="00000000">
        <w:rPr>
          <w:color w:val="000000"/>
          <w:sz w:val="24"/>
          <w:szCs w:val="24"/>
          <w:rtl w:val="0"/>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rsidR="00000000" w:rsidDel="00000000" w:rsidP="00000000" w:rsidRDefault="00000000" w:rsidRPr="00000000" w14:paraId="000000E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w:t>
      </w:r>
    </w:p>
    <w:p w:rsidR="00000000" w:rsidDel="00000000" w:rsidP="00000000" w:rsidRDefault="00000000" w:rsidRPr="00000000" w14:paraId="000000F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Final Supplier Staff List, which shall identify the basis upon which they are Transferring Supplier Employees and </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Staffing Information in relation to the Supplier’s Final Supplier Staff List (insofar as such information has not previously been provided).</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0F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F4">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Paragraphs 1.1.1 1.1.2 and 1.1.3, the Supplier agrees that it shall not assign any person to the provision of the Services who is not listed on the Supplier’s Provisional Supplier Staff List and shall, unless otherwise instructed by the Buyer (acting reasonably):</w:t>
      </w:r>
    </w:p>
    <w:p w:rsidR="00000000" w:rsidDel="00000000" w:rsidP="00000000" w:rsidRDefault="00000000" w:rsidRPr="00000000" w14:paraId="000000F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replace or re-deploy any Supplier Staff listed on the Supplier Provisional Supplier Staff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F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0F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F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Staff List;</w:t>
      </w:r>
    </w:p>
    <w:p w:rsidR="00000000" w:rsidDel="00000000" w:rsidP="00000000" w:rsidRDefault="00000000" w:rsidRPr="00000000" w14:paraId="000000F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0F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terminate or give notice to terminate the employment or contracts of any persons on the Supplier's Provisional Supplier Staff List save by due disciplinary process;</w:t>
      </w:r>
    </w:p>
    <w:p w:rsidR="00000000" w:rsidDel="00000000" w:rsidP="00000000" w:rsidRDefault="00000000" w:rsidRPr="00000000" w14:paraId="000000F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0F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0F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0F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rsidR="00000000" w:rsidDel="00000000" w:rsidP="00000000" w:rsidRDefault="00000000" w:rsidRPr="00000000" w14:paraId="000000F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rsidR="00000000" w:rsidDel="00000000" w:rsidP="00000000" w:rsidRDefault="00000000" w:rsidRPr="00000000" w14:paraId="0000010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0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0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rsidR="00000000" w:rsidDel="00000000" w:rsidP="00000000" w:rsidRDefault="00000000" w:rsidRPr="00000000" w14:paraId="0000010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0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0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000000" w:rsidDel="00000000" w:rsidP="00000000" w:rsidRDefault="00000000" w:rsidRPr="00000000" w14:paraId="0000010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10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0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0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0A">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p>
    <w:p w:rsidR="00000000" w:rsidDel="00000000" w:rsidP="00000000" w:rsidRDefault="00000000" w:rsidRPr="00000000" w14:paraId="0000010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10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10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10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10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11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11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p>
    <w:p w:rsidR="00000000" w:rsidDel="00000000" w:rsidP="00000000" w:rsidRDefault="00000000" w:rsidRPr="00000000" w14:paraId="0000011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clud0"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 </w:t>
      </w:r>
    </w:p>
    <w:p w:rsidR="00000000" w:rsidDel="00000000" w:rsidP="00000000" w:rsidRDefault="00000000" w:rsidRPr="00000000" w14:paraId="0000011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11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w:t>
      </w:r>
    </w:p>
    <w:p w:rsidR="00000000" w:rsidDel="00000000" w:rsidP="00000000" w:rsidRDefault="00000000" w:rsidRPr="00000000" w14:paraId="0000011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collective agreement applicable to the Transferring   Supplier Employees; and/or</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relation to any Transferring Supplier Employee, to </w:t>
        <w:tab/>
        <w:t xml:space="preserve">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relation to any employee who is not identified in the Supplier’s Final Supplier Staff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12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000000" w:rsidDel="00000000" w:rsidP="00000000" w:rsidRDefault="00000000" w:rsidRPr="00000000" w14:paraId="0000012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Replacement Supplier and/or Replacement Subcontractor will, within 5 Working Days of becoming aware of that fact, notify the Buyer and the Supplier in writing;</w:t>
      </w:r>
    </w:p>
    <w:p w:rsidR="00000000" w:rsidDel="00000000" w:rsidP="00000000" w:rsidRDefault="00000000" w:rsidRPr="00000000" w14:paraId="0000012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employment to such person, or take such other steps as it considered appropriate to resolve the matter, within 15 Working Days of receipt of notice from the Replacement Supplier and/or Replacement Subcontractor or take such other reasonable steps as it considers appropriate to deal with the matter provided always that such steps are in compliance with Law;</w:t>
      </w:r>
    </w:p>
    <w:p w:rsidR="00000000" w:rsidDel="00000000" w:rsidP="00000000" w:rsidRDefault="00000000" w:rsidRPr="00000000" w14:paraId="0000012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or if the situation has otherwise been resolved by the Supplier or a Subcontractor, the Replacement Supplier and/or Replacement Subcontractor shall immediately release the person from its employment or alleged employment;</w:t>
      </w:r>
    </w:p>
    <w:p w:rsidR="00000000" w:rsidDel="00000000" w:rsidP="00000000" w:rsidRDefault="00000000" w:rsidRPr="00000000" w14:paraId="0000012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2.5.2 no such offer has been made, or such offer has been made but not accepted, or the situation has not otherwise been resolved, the Replacement Supplier and/or Replacement Subcontractor may within 5 Working Days give notice to terminate the employment of such person;</w:t>
      </w:r>
    </w:p>
    <w:p w:rsidR="00000000" w:rsidDel="00000000" w:rsidP="00000000" w:rsidRDefault="00000000" w:rsidRPr="00000000" w14:paraId="0000012A">
      <w:pPr>
        <w:pStyle w:val="Heading3"/>
        <w:ind w:left="907" w:firstLine="864.0000000000002"/>
        <w:jc w:val="left"/>
        <w:rPr/>
      </w:pPr>
      <w:r w:rsidDel="00000000" w:rsidR="00000000" w:rsidRPr="00000000">
        <w:rPr>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provided that the Replacement Supplier takes, or shall procure that the Replacement Subcontractor takes, all reasonable steps to minimise any such Employee Liabilities.</w:t>
      </w:r>
    </w:p>
    <w:p w:rsidR="00000000" w:rsidDel="00000000" w:rsidP="00000000" w:rsidRDefault="00000000" w:rsidRPr="00000000" w14:paraId="0000012B">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w:t>
      </w:r>
    </w:p>
    <w:p w:rsidR="00000000" w:rsidDel="00000000" w:rsidP="00000000" w:rsidRDefault="00000000" w:rsidRPr="00000000" w14:paraId="0000012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w:t>
      </w:r>
    </w:p>
    <w:p w:rsidR="00000000" w:rsidDel="00000000" w:rsidP="00000000" w:rsidRDefault="00000000" w:rsidRPr="00000000" w14:paraId="0000012D">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2E">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as a result of any alleged act or omission of the Replacement Supplier and/or Replacement Subcontractor; or</w:t>
      </w:r>
    </w:p>
    <w:p w:rsidR="00000000" w:rsidDel="00000000" w:rsidP="00000000" w:rsidRDefault="00000000" w:rsidRPr="00000000" w14:paraId="0000013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3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 any termination of employment occurring later than 6 Months from the Service Transfer Date.</w:t>
      </w:r>
    </w:p>
    <w:p w:rsidR="00000000" w:rsidDel="00000000" w:rsidP="00000000" w:rsidRDefault="00000000" w:rsidRPr="00000000" w14:paraId="0000013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3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thw4kt"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and</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Replacement Supplier and/or the Replacement Subcontractor.</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nusc19"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3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302m92"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2.9, the Buyer shall procure that the Replacement Supplier indemnifies the Supplier on its own behalf and on behalf of any Replacement Subcontractor and its Subcontractors against any Employee Liabilities arising from or as a result of:</w:t>
      </w:r>
    </w:p>
    <w:p w:rsidR="00000000" w:rsidDel="00000000" w:rsidP="00000000" w:rsidRDefault="00000000" w:rsidRPr="00000000" w14:paraId="0000013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Supplier Employees identified in the Supplier’s Final Supplier Staff List; and/or </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Supplier Employees identified in the Supplier’s Final Supplier Staff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Supplier Employee identified in the Supplier’s Final Supplier Staff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Supplier Employee identified in the Supplier’s Final Supplier Staff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2.5 (and subject to the limitations set out in Paragraphs 2.6 and 2.7 above).</w:t>
      </w:r>
      <w:r w:rsidDel="00000000" w:rsidR="00000000" w:rsidRPr="00000000">
        <w:rPr>
          <w:rtl w:val="0"/>
        </w:rPr>
      </w:r>
    </w:p>
    <w:p w:rsidR="00000000" w:rsidDel="00000000" w:rsidP="00000000" w:rsidRDefault="00000000" w:rsidRPr="00000000" w14:paraId="00000145">
      <w:pPr>
        <w:rPr/>
      </w:pPr>
      <w:r w:rsidDel="00000000" w:rsidR="00000000" w:rsidRPr="00000000">
        <w:br w:type="page"/>
      </w: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dhjn8m" w:id="62"/>
      <w:bookmarkEnd w:id="6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E1: LIST OF NOTIFIED SUBCONTRACTORS</w:t>
      </w:r>
    </w:p>
    <w:p w:rsidR="00000000" w:rsidDel="00000000" w:rsidP="00000000" w:rsidRDefault="00000000" w:rsidRPr="00000000" w14:paraId="00000148">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1smtxgf" w:id="63"/>
      <w:bookmarkEnd w:id="6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E2: STAFFING INFORMATION</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INFORMATION (ANONYMISED)</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Transferor:</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Number of Employees in-scope to transfer:</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Completion notes</w:t>
      </w:r>
    </w:p>
    <w:p w:rsidR="00000000" w:rsidDel="00000000" w:rsidP="00000000" w:rsidRDefault="00000000" w:rsidRPr="00000000" w14:paraId="000001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 you have any Key Subcontractors, please complete all the above information for any staff employed by such Key Subcontractor(s) in a separate spreadsheet.</w:t>
      </w:r>
    </w:p>
    <w:p w:rsidR="00000000" w:rsidDel="00000000" w:rsidP="00000000" w:rsidRDefault="00000000" w:rsidRPr="00000000" w14:paraId="000001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rsidR="00000000" w:rsidDel="00000000" w:rsidP="00000000" w:rsidRDefault="00000000" w:rsidRPr="00000000" w14:paraId="0000015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 the information cannot be included on this form, attach the additional information, such as relevant policies, and cross reference to the item number and employee number where appropriate.</w:t>
      </w:r>
    </w:p>
    <w:p w:rsidR="00000000" w:rsidDel="00000000" w:rsidP="00000000" w:rsidRDefault="00000000" w:rsidRPr="00000000" w14:paraId="00000152">
      <w:pPr>
        <w:rPr/>
      </w:pPr>
      <w:r w:rsidDel="00000000" w:rsidR="00000000" w:rsidRPr="00000000">
        <w:rPr>
          <w:rtl w:val="0"/>
        </w:rPr>
      </w:r>
    </w:p>
    <w:tbl>
      <w:tblPr>
        <w:tblStyle w:val="Table3"/>
        <w:tblW w:w="1531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7"/>
        <w:gridCol w:w="869"/>
        <w:gridCol w:w="1115"/>
        <w:gridCol w:w="1276"/>
        <w:gridCol w:w="992"/>
        <w:gridCol w:w="4111"/>
        <w:gridCol w:w="1843"/>
        <w:gridCol w:w="3827"/>
        <w:tblGridChange w:id="0">
          <w:tblGrid>
            <w:gridCol w:w="1277"/>
            <w:gridCol w:w="869"/>
            <w:gridCol w:w="1115"/>
            <w:gridCol w:w="1276"/>
            <w:gridCol w:w="992"/>
            <w:gridCol w:w="4111"/>
            <w:gridCol w:w="1843"/>
            <w:gridCol w:w="3827"/>
          </w:tblGrid>
        </w:tblGridChange>
      </w:tblGrid>
      <w:tr>
        <w:trPr>
          <w:cantSplit w:val="0"/>
          <w:tblHeader w:val="0"/>
        </w:trPr>
        <w:tc>
          <w:tcPr>
            <w:gridSpan w:val="8"/>
            <w:shd w:fill="ffff99" w:val="clea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DETAILS &amp; KEY TERMS</w:t>
            </w:r>
          </w:p>
        </w:tc>
      </w:tr>
      <w:tr>
        <w:trPr>
          <w:cantSplit w:val="0"/>
          <w:tblHeader w:val="0"/>
        </w:trPr>
        <w:tc>
          <w:tcPr>
            <w:shd w:fill="ccecff" w:val="clear"/>
            <w:vAlign w:val="cente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shd w:fill="ffff99" w:val="clear"/>
            <w:vAlign w:val="cente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Job Title</w:t>
            </w:r>
          </w:p>
        </w:tc>
        <w:tc>
          <w:tcPr>
            <w:shd w:fill="ffff99" w:val="clear"/>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 / band</w:t>
            </w:r>
          </w:p>
        </w:tc>
        <w:tc>
          <w:tcPr>
            <w:shd w:fill="ffff99" w:val="clear"/>
            <w:vAlign w:val="center"/>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Location </w:t>
            </w:r>
          </w:p>
        </w:tc>
        <w:tc>
          <w:tcPr>
            <w:shd w:fill="ffff99" w:val="clear"/>
            <w:vAlign w:val="center"/>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w:t>
            </w:r>
          </w:p>
        </w:tc>
        <w:tc>
          <w:tcPr>
            <w:shd w:fill="ffff99" w:val="clear"/>
            <w:vAlign w:val="cente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status (for example, employee, fixed-term employee, self-employed, agency worker)?</w:t>
            </w:r>
          </w:p>
        </w:tc>
        <w:tc>
          <w:tcPr>
            <w:shd w:fill="ffff99" w:val="clear"/>
            <w:vAlign w:val="cente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cmhg48" w:id="64"/>
            <w:bookmarkEnd w:id="6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service date (dd/mm/yy)</w:t>
            </w:r>
          </w:p>
        </w:tc>
        <w:tc>
          <w:tcPr>
            <w:shd w:fill="ffff99" w:val="clear"/>
            <w:vAlign w:val="cente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 employment started with existing employer</w:t>
            </w:r>
          </w:p>
        </w:tc>
      </w:tr>
      <w:tr>
        <w:trPr>
          <w:cantSplit w:val="0"/>
          <w:tblHeader w:val="0"/>
        </w:trPr>
        <w:tc>
          <w:tcPr>
            <w:shd w:fill="ccecff" w:val="clear"/>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tcBorders>
              <w:bottom w:color="000000" w:space="0" w:sz="4" w:val="single"/>
            </w:tcBorders>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br w:type="page"/>
      </w: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tbl>
      <w:tblPr>
        <w:tblStyle w:val="Table4"/>
        <w:tblW w:w="15593.999999999998"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2"/>
        <w:gridCol w:w="142"/>
        <w:gridCol w:w="862"/>
        <w:gridCol w:w="142"/>
        <w:gridCol w:w="131"/>
        <w:gridCol w:w="1654"/>
        <w:gridCol w:w="188"/>
        <w:gridCol w:w="753"/>
        <w:gridCol w:w="665"/>
        <w:gridCol w:w="46"/>
        <w:gridCol w:w="731"/>
        <w:gridCol w:w="640"/>
        <w:gridCol w:w="179"/>
        <w:gridCol w:w="711"/>
        <w:gridCol w:w="793"/>
        <w:gridCol w:w="444"/>
        <w:gridCol w:w="1531"/>
        <w:gridCol w:w="424"/>
        <w:gridCol w:w="171"/>
        <w:gridCol w:w="1059"/>
        <w:gridCol w:w="642"/>
        <w:gridCol w:w="788"/>
        <w:gridCol w:w="658"/>
        <w:gridCol w:w="255"/>
        <w:gridCol w:w="486"/>
        <w:gridCol w:w="1215"/>
        <w:gridCol w:w="142"/>
        <w:tblGridChange w:id="0">
          <w:tblGrid>
            <w:gridCol w:w="142"/>
            <w:gridCol w:w="142"/>
            <w:gridCol w:w="862"/>
            <w:gridCol w:w="142"/>
            <w:gridCol w:w="131"/>
            <w:gridCol w:w="1654"/>
            <w:gridCol w:w="188"/>
            <w:gridCol w:w="753"/>
            <w:gridCol w:w="665"/>
            <w:gridCol w:w="46"/>
            <w:gridCol w:w="731"/>
            <w:gridCol w:w="640"/>
            <w:gridCol w:w="179"/>
            <w:gridCol w:w="711"/>
            <w:gridCol w:w="793"/>
            <w:gridCol w:w="444"/>
            <w:gridCol w:w="1531"/>
            <w:gridCol w:w="424"/>
            <w:gridCol w:w="171"/>
            <w:gridCol w:w="1059"/>
            <w:gridCol w:w="642"/>
            <w:gridCol w:w="788"/>
            <w:gridCol w:w="658"/>
            <w:gridCol w:w="255"/>
            <w:gridCol w:w="486"/>
            <w:gridCol w:w="1215"/>
            <w:gridCol w:w="142"/>
          </w:tblGrid>
        </w:tblGridChange>
      </w:tblGrid>
      <w:tr>
        <w:trPr>
          <w:cantSplit w:val="0"/>
          <w:tblHeader w:val="0"/>
        </w:trPr>
        <w:tc>
          <w:tcPr>
            <w:gridSpan w:val="2"/>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2"/>
            <w:shd w:fill="ffff99" w:val="clear"/>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DETAILS &amp; KEY TERMS</w:t>
            </w:r>
          </w:p>
        </w:tc>
      </w:tr>
      <w:tr>
        <w:trPr>
          <w:cantSplit w:val="0"/>
          <w:tblHeader w:val="0"/>
        </w:trPr>
        <w:tc>
          <w:tcPr>
            <w:gridSpan w:val="2"/>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vAlign w:val="cente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ffff99" w:val="clear"/>
            <w:vAlign w:val="cente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end date (if fixed term contract or temporary contract)</w:t>
            </w:r>
          </w:p>
        </w:tc>
        <w:tc>
          <w:tcPr>
            <w:gridSpan w:val="4"/>
            <w:shd w:fill="ffff99" w:val="clear"/>
            <w:vAlign w:val="cente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notice period</w:t>
            </w:r>
          </w:p>
        </w:tc>
        <w:tc>
          <w:tcPr>
            <w:gridSpan w:val="3"/>
            <w:shd w:fill="ffff99" w:val="clear"/>
            <w:vAlign w:val="center"/>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weekly hours</w:t>
            </w:r>
          </w:p>
        </w:tc>
        <w:tc>
          <w:tcPr>
            <w:gridSpan w:val="2"/>
            <w:shd w:fill="ffff99" w:val="clear"/>
            <w:vAlign w:val="cente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Regular overtime hours per week</w:t>
            </w:r>
          </w:p>
        </w:tc>
        <w:tc>
          <w:tcPr>
            <w:gridSpan w:val="2"/>
            <w:shd w:fill="ffff99" w:val="clear"/>
            <w:vAlign w:val="center"/>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Mobility or flexibility clause in contract?</w:t>
            </w:r>
          </w:p>
        </w:tc>
        <w:tc>
          <w:tcPr>
            <w:gridSpan w:val="6"/>
            <w:shd w:fill="ffff99" w:val="clear"/>
            <w:vAlign w:val="center"/>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Previously TUPE transferred to organisation? If so, please specify (i) date of transfer, (ii) name of transferor, and (iii) whether ex public sector</w:t>
            </w:r>
          </w:p>
        </w:tc>
        <w:tc>
          <w:tcPr>
            <w:gridSpan w:val="3"/>
            <w:shd w:fill="ffff99" w:val="clear"/>
            <w:vAlign w:val="center"/>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collective agreements?</w:t>
            </w:r>
          </w:p>
        </w:tc>
      </w:tr>
      <w:tr>
        <w:trPr>
          <w:cantSplit w:val="0"/>
          <w:tblHeader w:val="0"/>
        </w:trPr>
        <w:tc>
          <w:tcPr>
            <w:gridSpan w:val="2"/>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5"/>
            <w:shd w:fill="f4b083" w:val="clear"/>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w:t>
            </w:r>
          </w:p>
        </w:tc>
        <w:tc>
          <w:tcPr>
            <w:gridSpan w:val="18"/>
            <w:shd w:fill="a8d08d" w:val="clear"/>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PAY AND BENEFITS</w:t>
            </w:r>
          </w:p>
        </w:tc>
      </w:tr>
      <w:tr>
        <w:trPr>
          <w:cantSplit w:val="0"/>
          <w:trHeight w:val="2033" w:hRule="atLeast"/>
          <w:tblHeader w:val="0"/>
        </w:trPr>
        <w:tc>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vAlign w:val="center"/>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5"/>
            <w:shd w:fill="f4b083" w:val="clear"/>
            <w:vAlign w:val="center"/>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of working time dedicated to the provision of services under the contract</w:t>
            </w:r>
          </w:p>
        </w:tc>
        <w:tc>
          <w:tcPr>
            <w:gridSpan w:val="3"/>
            <w:shd w:fill="a8d08d" w:val="clear"/>
            <w:vAlign w:val="center"/>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Salary (or hourly rate of pay)</w:t>
            </w:r>
          </w:p>
        </w:tc>
        <w:tc>
          <w:tcPr>
            <w:gridSpan w:val="3"/>
            <w:shd w:fill="a8d08d" w:val="clear"/>
            <w:vAlign w:val="center"/>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interval (weekly / fortnightly / monthly)</w:t>
            </w:r>
          </w:p>
        </w:tc>
        <w:tc>
          <w:tcPr>
            <w:gridSpan w:val="4"/>
            <w:shd w:fill="a8d08d" w:val="clear"/>
            <w:vAlign w:val="center"/>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Bonus payment for previous 12 months (please specify whether contractual or discretionary entitlement)</w:t>
            </w:r>
          </w:p>
        </w:tc>
        <w:tc>
          <w:tcPr>
            <w:gridSpan w:val="2"/>
            <w:shd w:fill="a8d08d" w:val="clear"/>
            <w:vAlign w:val="center"/>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 review method</w:t>
            </w:r>
          </w:p>
        </w:tc>
        <w:tc>
          <w:tcPr>
            <w:gridSpan w:val="2"/>
            <w:shd w:fill="a8d08d" w:val="clear"/>
            <w:vAlign w:val="center"/>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Frequency of pay reviews</w:t>
            </w:r>
          </w:p>
        </w:tc>
        <w:tc>
          <w:tcPr>
            <w:gridSpan w:val="3"/>
            <w:shd w:fill="a8d08d" w:val="clear"/>
            <w:vAlign w:val="center"/>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Agreed pay increases</w:t>
            </w:r>
          </w:p>
        </w:tc>
        <w:tc>
          <w:tcPr>
            <w:shd w:fill="a8d08d" w:val="clear"/>
            <w:vAlign w:val="center"/>
          </w:tcPr>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Next pay review date</w:t>
            </w:r>
          </w:p>
        </w:tc>
      </w:tr>
      <w:tr>
        <w:trPr>
          <w:cantSplit w:val="0"/>
          <w:tblHeader w:val="0"/>
        </w:trPr>
        <w:tc>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5"/>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5"/>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3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3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3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4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4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4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4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4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5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5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4" w:val="single"/>
            </w:tcBorders>
          </w:tcPr>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2"/>
            <w:shd w:fill="a8d08d" w:val="clear"/>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PAY AND BENEFITS</w:t>
            </w:r>
          </w:p>
        </w:tc>
      </w:tr>
      <w:tr>
        <w:trPr>
          <w:cantSplit w:val="0"/>
          <w:tblHeader w:val="0"/>
        </w:trPr>
        <w:tc>
          <w:tcPr>
            <w:gridSpan w:val="5"/>
            <w:shd w:fill="ccecff" w:val="clear"/>
          </w:tcPr>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a8d08d" w:val="clear"/>
          </w:tcPr>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existing or future commitment to training that has a time-off or financial implication</w:t>
            </w:r>
          </w:p>
        </w:tc>
        <w:tc>
          <w:tcPr>
            <w:gridSpan w:val="2"/>
            <w:shd w:fill="a8d08d" w:val="clear"/>
          </w:tcPr>
          <w:p w:rsidR="00000000" w:rsidDel="00000000" w:rsidP="00000000" w:rsidRDefault="00000000" w:rsidRPr="00000000" w14:paraId="000003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Car allowance (£ per year)</w:t>
            </w:r>
          </w:p>
        </w:tc>
        <w:tc>
          <w:tcPr>
            <w:gridSpan w:val="3"/>
            <w:shd w:fill="a8d08d" w:val="clear"/>
          </w:tcPr>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or company car details</w:t>
            </w:r>
          </w:p>
        </w:tc>
        <w:tc>
          <w:tcPr>
            <w:gridSpan w:val="4"/>
            <w:shd w:fill="a8d08d" w:val="clear"/>
          </w:tcPr>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other allowances paid (e.g. shift allowance, standby allowance, travel allowance)</w:t>
            </w:r>
          </w:p>
        </w:tc>
        <w:tc>
          <w:tcPr>
            <w:gridSpan w:val="3"/>
            <w:shd w:fill="a8d08d" w:val="clear"/>
          </w:tcPr>
          <w:p w:rsidR="00000000" w:rsidDel="00000000" w:rsidP="00000000" w:rsidRDefault="00000000" w:rsidRPr="00000000" w14:paraId="000003A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Private medical insurance (please specify whether single or family cover)</w:t>
            </w:r>
          </w:p>
        </w:tc>
        <w:tc>
          <w:tcPr>
            <w:gridSpan w:val="2"/>
            <w:shd w:fill="a8d08d" w:val="clear"/>
          </w:tcPr>
          <w:p w:rsidR="00000000" w:rsidDel="00000000" w:rsidP="00000000" w:rsidRDefault="00000000" w:rsidRPr="00000000" w14:paraId="000003A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Life assurance (xSalary)</w:t>
            </w:r>
          </w:p>
        </w:tc>
        <w:tc>
          <w:tcPr>
            <w:gridSpan w:val="3"/>
            <w:shd w:fill="a8d08d" w:val="clear"/>
          </w:tcPr>
          <w:p w:rsidR="00000000" w:rsidDel="00000000" w:rsidP="00000000" w:rsidRDefault="00000000" w:rsidRPr="00000000" w14:paraId="000003A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Long Term Disability / PHI (% of Salary</w:t>
            </w:r>
          </w:p>
        </w:tc>
        <w:tc>
          <w:tcPr>
            <w:gridSpan w:val="3"/>
            <w:shd w:fill="a8d08d" w:val="clear"/>
          </w:tcPr>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other benefits in kind</w:t>
            </w:r>
          </w:p>
        </w:tc>
      </w:tr>
      <w:tr>
        <w:trPr>
          <w:cantSplit w:val="0"/>
          <w:tblHeader w:val="0"/>
        </w:trPr>
        <w:tc>
          <w:tcPr>
            <w:gridSpan w:val="5"/>
            <w:shd w:fill="ccecff" w:val="clear"/>
          </w:tcPr>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3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B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B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3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3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3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3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3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4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4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5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5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5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6D">
      <w:pPr>
        <w:rPr/>
      </w:pPr>
      <w:r w:rsidDel="00000000" w:rsidR="00000000" w:rsidRPr="00000000">
        <w:br w:type="page"/>
      </w:r>
      <w:r w:rsidDel="00000000" w:rsidR="00000000" w:rsidRPr="00000000">
        <w:rPr>
          <w:rtl w:val="0"/>
        </w:rPr>
      </w:r>
    </w:p>
    <w:tbl>
      <w:tblPr>
        <w:tblStyle w:val="Table5"/>
        <w:tblW w:w="15593.999999999998"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9"/>
        <w:gridCol w:w="1691"/>
        <w:gridCol w:w="1497"/>
        <w:gridCol w:w="4074"/>
        <w:gridCol w:w="3093"/>
        <w:gridCol w:w="1698"/>
        <w:gridCol w:w="2122"/>
        <w:tblGridChange w:id="0">
          <w:tblGrid>
            <w:gridCol w:w="1419"/>
            <w:gridCol w:w="1691"/>
            <w:gridCol w:w="1497"/>
            <w:gridCol w:w="4074"/>
            <w:gridCol w:w="3093"/>
            <w:gridCol w:w="1698"/>
            <w:gridCol w:w="2122"/>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shd w:fill="a8d08d" w:val="clear"/>
          </w:tcPr>
          <w:p w:rsidR="00000000" w:rsidDel="00000000" w:rsidP="00000000" w:rsidRDefault="00000000" w:rsidRPr="00000000" w14:paraId="000004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PAY AND BENEFITS</w:t>
            </w:r>
          </w:p>
        </w:tc>
      </w:tr>
      <w:tr>
        <w:trPr>
          <w:cantSplit w:val="0"/>
          <w:tblHeader w:val="0"/>
        </w:trPr>
        <w:tc>
          <w:tcPr>
            <w:shd w:fill="ccecff" w:val="clear"/>
          </w:tcPr>
          <w:p w:rsidR="00000000" w:rsidDel="00000000" w:rsidP="00000000" w:rsidRDefault="00000000" w:rsidRPr="00000000" w14:paraId="000004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shd w:fill="a8d08d" w:val="clear"/>
          </w:tcPr>
          <w:p w:rsidR="00000000" w:rsidDel="00000000" w:rsidP="00000000" w:rsidRDefault="00000000" w:rsidRPr="00000000" w14:paraId="000004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Annual leave entitlement (excluding bank holidays)</w:t>
            </w:r>
          </w:p>
        </w:tc>
        <w:tc>
          <w:tcPr>
            <w:shd w:fill="a8d08d" w:val="clear"/>
          </w:tcPr>
          <w:p w:rsidR="00000000" w:rsidDel="00000000" w:rsidP="00000000" w:rsidRDefault="00000000" w:rsidRPr="00000000" w14:paraId="000004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Bank holiday entitlement</w:t>
            </w:r>
          </w:p>
        </w:tc>
        <w:tc>
          <w:tcPr>
            <w:shd w:fill="a8d08d" w:val="clear"/>
          </w:tcPr>
          <w:p w:rsidR="00000000" w:rsidDel="00000000" w:rsidP="00000000" w:rsidRDefault="00000000" w:rsidRPr="00000000" w14:paraId="000004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Method of calculating holiday pay (i.e. based on fixed salary only or incl. entitlements to variable remuneration such as bonuses, allowances, commission or overtime pay?)</w:t>
            </w:r>
          </w:p>
        </w:tc>
        <w:tc>
          <w:tcPr>
            <w:shd w:fill="a8d08d" w:val="clear"/>
          </w:tcPr>
          <w:p w:rsidR="00000000" w:rsidDel="00000000" w:rsidP="00000000" w:rsidRDefault="00000000" w:rsidRPr="00000000" w14:paraId="000004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Maternity or paternity or shared parental leave entitlement and pay</w:t>
            </w:r>
          </w:p>
        </w:tc>
        <w:tc>
          <w:tcPr>
            <w:shd w:fill="a8d08d" w:val="clear"/>
          </w:tcPr>
          <w:p w:rsidR="00000000" w:rsidDel="00000000" w:rsidP="00000000" w:rsidRDefault="00000000" w:rsidRPr="00000000" w14:paraId="000004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Sick leave entitlement and pay</w:t>
            </w:r>
          </w:p>
        </w:tc>
        <w:tc>
          <w:tcPr>
            <w:shd w:fill="a8d08d" w:val="clear"/>
          </w:tcPr>
          <w:p w:rsidR="00000000" w:rsidDel="00000000" w:rsidP="00000000" w:rsidRDefault="00000000" w:rsidRPr="00000000" w14:paraId="000004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Redundancy pay entitlement (statutory / enhanced / contractual / discretionary) </w:t>
            </w:r>
          </w:p>
        </w:tc>
      </w:tr>
      <w:tr>
        <w:trPr>
          <w:cantSplit w:val="0"/>
          <w:tblHeader w:val="0"/>
        </w:trPr>
        <w:tc>
          <w:tcPr>
            <w:shd w:fill="ccecff" w:val="clear"/>
          </w:tcPr>
          <w:p w:rsidR="00000000" w:rsidDel="00000000" w:rsidP="00000000" w:rsidRDefault="00000000" w:rsidRPr="00000000" w14:paraId="000004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4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4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A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A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AD">
      <w:pPr>
        <w:rPr/>
      </w:pPr>
      <w:r w:rsidDel="00000000" w:rsidR="00000000" w:rsidRPr="00000000">
        <w:br w:type="page"/>
      </w:r>
      <w:r w:rsidDel="00000000" w:rsidR="00000000" w:rsidRPr="00000000">
        <w:rPr>
          <w:rtl w:val="0"/>
        </w:rPr>
      </w:r>
    </w:p>
    <w:tbl>
      <w:tblPr>
        <w:tblStyle w:val="Table6"/>
        <w:tblW w:w="15735.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9"/>
        <w:gridCol w:w="1616"/>
        <w:gridCol w:w="1616"/>
        <w:gridCol w:w="2334"/>
        <w:gridCol w:w="1832"/>
        <w:gridCol w:w="2622"/>
        <w:gridCol w:w="4326"/>
        <w:tblGridChange w:id="0">
          <w:tblGrid>
            <w:gridCol w:w="1389"/>
            <w:gridCol w:w="1616"/>
            <w:gridCol w:w="1616"/>
            <w:gridCol w:w="2334"/>
            <w:gridCol w:w="1832"/>
            <w:gridCol w:w="2622"/>
            <w:gridCol w:w="4326"/>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A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shd w:fill="c9c9c9" w:val="clear"/>
          </w:tcPr>
          <w:p w:rsidR="00000000" w:rsidDel="00000000" w:rsidP="00000000" w:rsidRDefault="00000000" w:rsidRPr="00000000" w14:paraId="000004A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tc>
      </w:tr>
      <w:tr>
        <w:trPr>
          <w:cantSplit w:val="0"/>
          <w:tblHeader w:val="0"/>
        </w:trPr>
        <w:tc>
          <w:tcPr>
            <w:shd w:fill="ccecff" w:val="clear"/>
            <w:vAlign w:val="center"/>
          </w:tcPr>
          <w:p w:rsidR="00000000" w:rsidDel="00000000" w:rsidP="00000000" w:rsidRDefault="00000000" w:rsidRPr="00000000" w14:paraId="000004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shd w:fill="c9c9c9" w:val="clear"/>
            <w:vAlign w:val="center"/>
          </w:tcPr>
          <w:p w:rsidR="00000000" w:rsidDel="00000000" w:rsidP="00000000" w:rsidRDefault="00000000" w:rsidRPr="00000000" w14:paraId="000004B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pension contribution rate</w:t>
            </w:r>
          </w:p>
        </w:tc>
        <w:tc>
          <w:tcPr>
            <w:shd w:fill="c9c9c9" w:val="clear"/>
            <w:vAlign w:val="center"/>
          </w:tcPr>
          <w:p w:rsidR="00000000" w:rsidDel="00000000" w:rsidP="00000000" w:rsidRDefault="00000000" w:rsidRPr="00000000" w14:paraId="000004B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Employer pension contribution rate</w:t>
            </w:r>
          </w:p>
        </w:tc>
        <w:tc>
          <w:tcPr>
            <w:shd w:fill="c9c9c9" w:val="clear"/>
            <w:vAlign w:val="center"/>
          </w:tcPr>
          <w:p w:rsidR="00000000" w:rsidDel="00000000" w:rsidP="00000000" w:rsidRDefault="00000000" w:rsidRPr="00000000" w14:paraId="000004B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Please provide the name of the pension scheme and a link to the pension scheme website</w:t>
            </w:r>
          </w:p>
        </w:tc>
        <w:tc>
          <w:tcPr>
            <w:shd w:fill="c9c9c9" w:val="clear"/>
            <w:vAlign w:val="center"/>
          </w:tcPr>
          <w:p w:rsidR="00000000" w:rsidDel="00000000" w:rsidP="00000000" w:rsidRDefault="00000000" w:rsidRPr="00000000" w14:paraId="000004B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 the scheme an occupational pension scheme as defined in the Pension Schemes Act 1993?</w:t>
            </w:r>
          </w:p>
        </w:tc>
        <w:tc>
          <w:tcPr>
            <w:shd w:fill="c9c9c9" w:val="clear"/>
            <w:vAlign w:val="center"/>
          </w:tcPr>
          <w:p w:rsidR="00000000" w:rsidDel="00000000" w:rsidP="00000000" w:rsidRDefault="00000000" w:rsidRPr="00000000" w14:paraId="000004B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scheme is not an occupational pension scheme, what type of scheme is it? E.g. personal pension scheme?</w:t>
            </w:r>
          </w:p>
        </w:tc>
        <w:tc>
          <w:tcPr>
            <w:shd w:fill="c9c9c9" w:val="clear"/>
            <w:vAlign w:val="center"/>
          </w:tcPr>
          <w:p w:rsidR="00000000" w:rsidDel="00000000" w:rsidP="00000000" w:rsidRDefault="00000000" w:rsidRPr="00000000" w14:paraId="000004B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Type of pension provision e.g. defined benefit (CARE or final salary, and whether a public sector scheme e.g. CSPS, NHSPS, LGPS etc. or a broadly comparable scheme) or a defined contribution scheme or an auto enrolment master trust?</w:t>
            </w:r>
          </w:p>
        </w:tc>
      </w:tr>
      <w:tr>
        <w:trPr>
          <w:cantSplit w:val="0"/>
          <w:tblHeader w:val="0"/>
        </w:trPr>
        <w:tc>
          <w:tcPr>
            <w:shd w:fill="ccecff" w:val="clear"/>
          </w:tcPr>
          <w:p w:rsidR="00000000" w:rsidDel="00000000" w:rsidP="00000000" w:rsidRDefault="00000000" w:rsidRPr="00000000" w14:paraId="000004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4B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B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B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4C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rPr/>
      </w:pPr>
      <w:r w:rsidDel="00000000" w:rsidR="00000000" w:rsidRPr="00000000">
        <w:br w:type="page"/>
      </w:r>
      <w:r w:rsidDel="00000000" w:rsidR="00000000" w:rsidRPr="00000000">
        <w:rPr>
          <w:rtl w:val="0"/>
        </w:rPr>
      </w:r>
    </w:p>
    <w:tbl>
      <w:tblPr>
        <w:tblStyle w:val="Table7"/>
        <w:tblW w:w="15594.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9"/>
        <w:gridCol w:w="279"/>
        <w:gridCol w:w="1705"/>
        <w:gridCol w:w="912"/>
        <w:gridCol w:w="789"/>
        <w:gridCol w:w="1701"/>
        <w:gridCol w:w="229"/>
        <w:gridCol w:w="2323"/>
        <w:gridCol w:w="4110"/>
        <w:gridCol w:w="2127"/>
        <w:tblGridChange w:id="0">
          <w:tblGrid>
            <w:gridCol w:w="1419"/>
            <w:gridCol w:w="279"/>
            <w:gridCol w:w="1705"/>
            <w:gridCol w:w="912"/>
            <w:gridCol w:w="789"/>
            <w:gridCol w:w="1701"/>
            <w:gridCol w:w="229"/>
            <w:gridCol w:w="2323"/>
            <w:gridCol w:w="4110"/>
            <w:gridCol w:w="2127"/>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9"/>
            <w:shd w:fill="c9c9c9" w:val="clear"/>
          </w:tcPr>
          <w:p w:rsidR="00000000" w:rsidDel="00000000" w:rsidP="00000000" w:rsidRDefault="00000000" w:rsidRPr="00000000" w14:paraId="000004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tc>
      </w:tr>
      <w:tr>
        <w:trPr>
          <w:cantSplit w:val="0"/>
          <w:tblHeader w:val="0"/>
        </w:trPr>
        <w:tc>
          <w:tcPr>
            <w:shd w:fill="ccecff" w:val="clear"/>
            <w:vAlign w:val="center"/>
          </w:tcPr>
          <w:p w:rsidR="00000000" w:rsidDel="00000000" w:rsidP="00000000" w:rsidRDefault="00000000" w:rsidRPr="00000000" w14:paraId="000004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c9c9c9" w:val="clear"/>
            <w:vAlign w:val="center"/>
          </w:tcPr>
          <w:p w:rsidR="00000000" w:rsidDel="00000000" w:rsidP="00000000" w:rsidRDefault="00000000" w:rsidRPr="00000000" w14:paraId="000004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the Local Government Pension Scheme, please supply details of Fund and Administering Authority.</w:t>
            </w:r>
          </w:p>
        </w:tc>
        <w:tc>
          <w:tcPr>
            <w:gridSpan w:val="2"/>
            <w:shd w:fill="c9c9c9" w:val="clear"/>
            <w:vAlign w:val="center"/>
          </w:tcPr>
          <w:p w:rsidR="00000000" w:rsidDel="00000000" w:rsidP="00000000" w:rsidRDefault="00000000" w:rsidRPr="00000000" w14:paraId="000004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the Civil Service Pension Scheme, please provide details of the Admission Agreement.</w:t>
            </w:r>
          </w:p>
        </w:tc>
        <w:tc>
          <w:tcPr>
            <w:shd w:fill="c9c9c9" w:val="clear"/>
            <w:vAlign w:val="center"/>
          </w:tcPr>
          <w:p w:rsidR="00000000" w:rsidDel="00000000" w:rsidP="00000000" w:rsidRDefault="00000000" w:rsidRPr="00000000" w14:paraId="000004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the NHSPS, please provide details of the Direction Letter.</w:t>
            </w:r>
          </w:p>
        </w:tc>
        <w:tc>
          <w:tcPr>
            <w:gridSpan w:val="2"/>
            <w:shd w:fill="c9c9c9" w:val="clear"/>
            <w:vAlign w:val="center"/>
          </w:tcPr>
          <w:p w:rsidR="00000000" w:rsidDel="00000000" w:rsidP="00000000" w:rsidRDefault="00000000" w:rsidRPr="00000000" w14:paraId="000004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a broadly comparable pension scheme, please supply a copy of the GAD certificate of Broad Comparability.</w:t>
            </w:r>
          </w:p>
        </w:tc>
        <w:tc>
          <w:tcPr>
            <w:shd w:fill="c9c9c9" w:val="clear"/>
            <w:vAlign w:val="center"/>
          </w:tcPr>
          <w:p w:rsidR="00000000" w:rsidDel="00000000" w:rsidP="00000000" w:rsidRDefault="00000000" w:rsidRPr="00000000" w14:paraId="000005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shd w:fill="c9c9c9" w:val="clear"/>
            <w:vAlign w:val="center"/>
          </w:tcPr>
          <w:p w:rsidR="00000000" w:rsidDel="00000000" w:rsidP="00000000" w:rsidRDefault="00000000" w:rsidRPr="00000000" w14:paraId="000005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Fair Deal, Best Value or other pension protection applied, which public sector employer did they originally transfer out of and when? </w:t>
            </w:r>
          </w:p>
        </w:tc>
      </w:tr>
      <w:tr>
        <w:trPr>
          <w:cantSplit w:val="0"/>
          <w:tblHeader w:val="0"/>
        </w:trPr>
        <w:tc>
          <w:tcPr>
            <w:shd w:fill="ccecff" w:val="clear"/>
          </w:tcPr>
          <w:p w:rsidR="00000000" w:rsidDel="00000000" w:rsidP="00000000" w:rsidRDefault="00000000" w:rsidRPr="00000000" w14:paraId="000005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5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5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2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2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3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3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3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3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3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3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3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4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4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4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4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4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4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54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8"/>
            <w:shd w:fill="ff99cc" w:val="clear"/>
          </w:tcPr>
          <w:p w:rsidR="00000000" w:rsidDel="00000000" w:rsidP="00000000" w:rsidRDefault="00000000" w:rsidRPr="00000000" w14:paraId="0000054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p>
        </w:tc>
      </w:tr>
      <w:tr>
        <w:trPr>
          <w:cantSplit w:val="0"/>
          <w:tblHeader w:val="0"/>
        </w:trPr>
        <w:tc>
          <w:tcPr>
            <w:gridSpan w:val="2"/>
            <w:shd w:fill="ccecff" w:val="clear"/>
          </w:tcPr>
          <w:p w:rsidR="00000000" w:rsidDel="00000000" w:rsidP="00000000" w:rsidRDefault="00000000" w:rsidRPr="00000000" w14:paraId="0000055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ff99cc" w:val="clear"/>
          </w:tcPr>
          <w:p w:rsidR="00000000" w:rsidDel="00000000" w:rsidP="00000000" w:rsidRDefault="00000000" w:rsidRPr="00000000" w14:paraId="0000055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Check Level</w:t>
            </w:r>
          </w:p>
        </w:tc>
        <w:tc>
          <w:tcPr>
            <w:gridSpan w:val="3"/>
            <w:shd w:fill="ff99cc" w:val="clear"/>
          </w:tcPr>
          <w:p w:rsidR="00000000" w:rsidDel="00000000" w:rsidP="00000000" w:rsidRDefault="00000000" w:rsidRPr="00000000" w14:paraId="0000055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Clearance Expiry date</w:t>
            </w:r>
          </w:p>
        </w:tc>
        <w:tc>
          <w:tcPr>
            <w:gridSpan w:val="3"/>
            <w:shd w:fill="ff99cc" w:val="clear"/>
          </w:tcPr>
          <w:p w:rsidR="00000000" w:rsidDel="00000000" w:rsidP="00000000" w:rsidRDefault="00000000" w:rsidRPr="00000000" w14:paraId="0000055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info or comments</w:t>
            </w:r>
          </w:p>
        </w:tc>
      </w:tr>
      <w:tr>
        <w:trPr>
          <w:cantSplit w:val="0"/>
          <w:tblHeader w:val="0"/>
        </w:trPr>
        <w:tc>
          <w:tcPr>
            <w:gridSpan w:val="2"/>
            <w:shd w:fill="ccecff" w:val="clear"/>
          </w:tcPr>
          <w:p w:rsidR="00000000" w:rsidDel="00000000" w:rsidP="00000000" w:rsidRDefault="00000000" w:rsidRPr="00000000" w14:paraId="000005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5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5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A3">
      <w:pPr>
        <w:rPr>
          <w:b w:val="1"/>
        </w:rPr>
      </w:pP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sectPr>
      <w:type w:val="nextPage"/>
      <w:pgSz w:h="11906" w:w="16838" w:orient="landscape"/>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B">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5AC">
    <w:pP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5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Project Version: v1.0</w:t>
      <w:tab/>
      <w:tab/>
      <w:tab/>
      <w:t xml:space="preserve"> </w:t>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AE">
    <w:pPr>
      <w:spacing w:after="0" w:lineRule="auto"/>
      <w:rPr>
        <w:color w:val="a6a6a6"/>
        <w:sz w:val="20"/>
        <w:szCs w:val="20"/>
      </w:rPr>
    </w:pPr>
    <w:r w:rsidDel="00000000" w:rsidR="00000000" w:rsidRPr="00000000">
      <w:rPr>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F">
    <w:pPr>
      <w:tabs>
        <w:tab w:val="center" w:leader="none" w:pos="4513"/>
        <w:tab w:val="right" w:leader="none" w:pos="9026"/>
      </w:tabs>
      <w:spacing w:after="0" w:lineRule="auto"/>
      <w:rPr>
        <w:color w:val="bfbfbf"/>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rsidR="00000000" w:rsidDel="00000000" w:rsidP="00000000" w:rsidRDefault="00000000" w:rsidRPr="00000000" w14:paraId="000005B0">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5B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B2">
    <w:pPr>
      <w:spacing w:after="0" w:lineRule="auto"/>
      <w:rPr>
        <w:color w:val="a6a6a6"/>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5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5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5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sz w:val="20"/>
        <w:szCs w:val="20"/>
      </w:rPr>
    </w:pPr>
    <w:r w:rsidDel="00000000" w:rsidR="00000000" w:rsidRPr="00000000">
      <w:rPr>
        <w:b w:val="1"/>
        <w:color w:val="000000"/>
        <w:sz w:val="20"/>
        <w:szCs w:val="20"/>
        <w:rtl w:val="0"/>
      </w:rPr>
      <w:t xml:space="preserve">Schedule 7 (Staff Transfer)</w:t>
    </w:r>
  </w:p>
  <w:p w:rsidR="00000000" w:rsidDel="00000000" w:rsidP="00000000" w:rsidRDefault="00000000" w:rsidRPr="00000000" w14:paraId="000005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Crown Copyright 2022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lvl>
    <w:lvl w:ilvl="1">
      <w:start w:val="1"/>
      <w:numFmt w:val="decimal"/>
      <w:lvlText w:val="9.%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6">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9">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120" w:lineRule="auto"/>
    </w:pPr>
    <w:rPr>
      <w:rFonts w:ascii="Arial Bold" w:cs="Arial Bold" w:eastAsia="Arial Bold" w:hAnsi="Arial Bold"/>
      <w:b w:val="1"/>
      <w:sz w:val="24"/>
      <w:szCs w:val="24"/>
    </w:rPr>
  </w:style>
  <w:style w:type="paragraph" w:styleId="Heading2">
    <w:name w:val="heading 2"/>
    <w:basedOn w:val="Normal"/>
    <w:next w:val="Normal"/>
    <w:pPr>
      <w:spacing w:after="120" w:before="120" w:lineRule="auto"/>
    </w:pPr>
    <w:rPr>
      <w:sz w:val="24"/>
      <w:szCs w:val="24"/>
    </w:rPr>
  </w:style>
  <w:style w:type="paragraph" w:styleId="Heading3">
    <w:name w:val="heading 3"/>
    <w:basedOn w:val="Normal"/>
    <w:next w:val="Normal"/>
    <w:pPr>
      <w:spacing w:after="120" w:before="120" w:lineRule="auto"/>
    </w:pPr>
    <w:rPr>
      <w:sz w:val="24"/>
      <w:szCs w:val="24"/>
    </w:rPr>
  </w:style>
  <w:style w:type="paragraph" w:styleId="Heading4">
    <w:name w:val="heading 4"/>
    <w:basedOn w:val="Normal"/>
    <w:next w:val="Normal"/>
    <w:pPr>
      <w:spacing w:after="120" w:before="120" w:lineRule="auto"/>
    </w:pPr>
    <w:rPr>
      <w:sz w:val="24"/>
      <w:szCs w:val="24"/>
    </w:rPr>
  </w:style>
  <w:style w:type="paragraph" w:styleId="Heading5">
    <w:name w:val="heading 5"/>
    <w:basedOn w:val="Normal"/>
    <w:next w:val="Normal"/>
    <w:pPr>
      <w:spacing w:after="120" w:before="120" w:lineRule="auto"/>
    </w:pPr>
    <w:rPr>
      <w:sz w:val="24"/>
      <w:szCs w:val="24"/>
    </w:rPr>
  </w:style>
  <w:style w:type="paragraph" w:styleId="Heading6">
    <w:name w:val="heading 6"/>
    <w:basedOn w:val="Normal"/>
    <w:next w:val="Normal"/>
    <w:pPr>
      <w:spacing w:after="120" w:before="120" w:line="360" w:lineRule="auto"/>
    </w:pPr>
    <w:rPr>
      <w:rFonts w:ascii="Times New Roman" w:cs="Times New Roman" w:eastAsia="Times New Roman" w:hAnsi="Times New Roman"/>
      <w:sz w:val="24"/>
      <w:szCs w:val="24"/>
    </w:rPr>
  </w:style>
  <w:style w:type="paragraph" w:styleId="Title">
    <w:name w:val="Title"/>
    <w:basedOn w:val="Normal"/>
    <w:next w:val="Normal"/>
    <w:pPr>
      <w:spacing w:after="60" w:before="240" w:line="36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120" w:lineRule="auto"/>
      <w:ind w:left="360" w:hanging="360"/>
    </w:pPr>
    <w:rPr>
      <w:rFonts w:ascii="Arial Bold" w:cs="Arial Bold" w:eastAsia="Arial Bold" w:hAnsi="Arial Bold"/>
      <w:b w:val="1"/>
      <w:sz w:val="24"/>
      <w:szCs w:val="24"/>
    </w:rPr>
  </w:style>
  <w:style w:type="paragraph" w:styleId="Heading2">
    <w:name w:val="heading 2"/>
    <w:basedOn w:val="Normal"/>
    <w:next w:val="Normal"/>
    <w:pPr>
      <w:spacing w:after="120" w:before="120" w:lineRule="auto"/>
      <w:ind w:left="864" w:hanging="504"/>
    </w:pPr>
    <w:rPr>
      <w:sz w:val="24"/>
      <w:szCs w:val="24"/>
    </w:rPr>
  </w:style>
  <w:style w:type="paragraph" w:styleId="Heading3">
    <w:name w:val="heading 3"/>
    <w:basedOn w:val="Normal"/>
    <w:next w:val="Normal"/>
    <w:pPr>
      <w:spacing w:after="120" w:before="120" w:lineRule="auto"/>
      <w:ind w:left="1728" w:hanging="864"/>
    </w:pPr>
    <w:rPr>
      <w:sz w:val="24"/>
      <w:szCs w:val="24"/>
    </w:rPr>
  </w:style>
  <w:style w:type="paragraph" w:styleId="Heading4">
    <w:name w:val="heading 4"/>
    <w:basedOn w:val="Normal"/>
    <w:next w:val="Normal"/>
    <w:pPr>
      <w:spacing w:after="120" w:before="120" w:lineRule="auto"/>
      <w:ind w:left="1728" w:hanging="864"/>
    </w:pPr>
    <w:rPr>
      <w:sz w:val="24"/>
      <w:szCs w:val="24"/>
    </w:rPr>
  </w:style>
  <w:style w:type="paragraph" w:styleId="Heading5">
    <w:name w:val="heading 5"/>
    <w:basedOn w:val="Normal"/>
    <w:next w:val="Normal"/>
    <w:pPr>
      <w:spacing w:after="120" w:before="120" w:lineRule="auto"/>
      <w:ind w:left="1728" w:hanging="864"/>
    </w:pPr>
    <w:rPr>
      <w:sz w:val="24"/>
      <w:szCs w:val="24"/>
    </w:rPr>
  </w:style>
  <w:style w:type="paragraph" w:styleId="Heading6">
    <w:name w:val="heading 6"/>
    <w:basedOn w:val="Normal"/>
    <w:next w:val="Normal"/>
    <w:pPr>
      <w:spacing w:after="120" w:before="120" w:line="360" w:lineRule="auto"/>
      <w:ind w:left="1728" w:hanging="864"/>
    </w:pPr>
    <w:rPr>
      <w:rFonts w:ascii="Times New Roman" w:cs="Times New Roman" w:eastAsia="Times New Roman" w:hAnsi="Times New Roman"/>
      <w:sz w:val="24"/>
      <w:szCs w:val="24"/>
    </w:rPr>
  </w:style>
  <w:style w:type="paragraph" w:styleId="Title">
    <w:name w:val="Title"/>
    <w:basedOn w:val="Normal"/>
    <w:next w:val="Normal"/>
    <w:pPr>
      <w:spacing w:after="60" w:before="240" w:line="360" w:lineRule="auto"/>
      <w:jc w:val="center"/>
    </w:pPr>
    <w:rPr>
      <w:b w:val="1"/>
      <w:sz w:val="32"/>
      <w:szCs w:val="32"/>
    </w:rPr>
  </w:style>
  <w:style w:type="paragraph" w:styleId="Normal" w:default="1">
    <w:name w:val="Normal"/>
    <w:qFormat w:val="1"/>
    <w:rsid w:val="00BF0FBE"/>
    <w:pPr>
      <w:overflowPunct w:val="0"/>
      <w:autoSpaceDE w:val="0"/>
      <w:autoSpaceDN w:val="0"/>
      <w:adjustRightInd w:val="0"/>
      <w:textAlignment w:val="baseline"/>
    </w:pPr>
    <w:rPr>
      <w:rFonts w:ascii="Arial" w:cs="Arial" w:eastAsia="Times New Roman" w:hAnsi="Arial"/>
    </w:rPr>
  </w:style>
  <w:style w:type="paragraph" w:styleId="Heading1">
    <w:name w:val="heading 1"/>
    <w:basedOn w:val="Normal"/>
    <w:link w:val="Heading1Char"/>
    <w:qFormat w:val="1"/>
    <w:rsid w:val="00693ED4"/>
    <w:pPr>
      <w:keepNext w:val="1"/>
      <w:numPr>
        <w:numId w:val="49"/>
      </w:numPr>
      <w:overflowPunct w:val="1"/>
      <w:autoSpaceDE w:val="1"/>
      <w:autoSpaceDN w:val="1"/>
      <w:spacing w:before="120"/>
      <w:textAlignment w:val="auto"/>
      <w:outlineLvl w:val="0"/>
    </w:pPr>
    <w:rPr>
      <w:rFonts w:ascii="Arial Bold" w:cs="Times New Roman" w:eastAsia="STZhongsong" w:hAnsi="Arial Bold"/>
      <w:b w:val="1"/>
      <w:sz w:val="24"/>
      <w:szCs w:val="20"/>
      <w:lang w:eastAsia="zh-CN"/>
    </w:rPr>
  </w:style>
  <w:style w:type="paragraph" w:styleId="Heading2">
    <w:name w:val="heading 2"/>
    <w:basedOn w:val="Normal"/>
    <w:link w:val="Heading2Char"/>
    <w:qFormat w:val="1"/>
    <w:rsid w:val="00693ED4"/>
    <w:pPr>
      <w:numPr>
        <w:ilvl w:val="1"/>
        <w:numId w:val="49"/>
      </w:numPr>
      <w:overflowPunct w:val="1"/>
      <w:autoSpaceDE w:val="1"/>
      <w:autoSpaceDN w:val="1"/>
      <w:spacing w:after="120" w:before="120"/>
      <w:textAlignment w:val="auto"/>
      <w:outlineLvl w:val="1"/>
    </w:pPr>
    <w:rPr>
      <w:rFonts w:cs="Times New Roman" w:eastAsia="STZhongsong"/>
      <w:sz w:val="24"/>
      <w:szCs w:val="20"/>
      <w:lang w:eastAsia="zh-CN"/>
    </w:rPr>
  </w:style>
  <w:style w:type="paragraph" w:styleId="Heading3">
    <w:name w:val="heading 3"/>
    <w:basedOn w:val="Normal"/>
    <w:link w:val="Heading3Char"/>
    <w:qFormat w:val="1"/>
    <w:rsid w:val="00A34EB8"/>
    <w:pPr>
      <w:numPr>
        <w:ilvl w:val="2"/>
        <w:numId w:val="49"/>
      </w:numPr>
      <w:overflowPunct w:val="1"/>
      <w:autoSpaceDE w:val="1"/>
      <w:autoSpaceDN w:val="1"/>
      <w:spacing w:after="120" w:before="120"/>
      <w:textAlignment w:val="auto"/>
      <w:outlineLvl w:val="2"/>
    </w:pPr>
    <w:rPr>
      <w:rFonts w:cs="Times New Roman" w:eastAsia="STZhongsong"/>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val="1"/>
    <w:qFormat w:val="1"/>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val="1"/>
    <w:unhideWhenUsed w:val="1"/>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val="1"/>
    <w:unhideWhenUsed w:val="1"/>
    <w:qFormat w:val="1"/>
    <w:pPr>
      <w:numPr>
        <w:ilvl w:val="5"/>
      </w:numPr>
      <w:spacing w:line="360" w:lineRule="auto"/>
      <w:outlineLvl w:val="5"/>
    </w:pPr>
    <w:rPr>
      <w:rFonts w:ascii="Times New Roman" w:eastAsia="Times New Roman" w:hAnsi="Times New Roman"/>
      <w:bCs w:val="1"/>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6"/>
        <w:numId w:val="49"/>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7"/>
        <w:numId w:val="49"/>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8"/>
        <w:numId w:val="49"/>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pPr>
      <w:spacing w:after="60" w:before="240" w:line="360" w:lineRule="auto"/>
      <w:jc w:val="center"/>
    </w:pPr>
    <w:rPr>
      <w:b w:val="1"/>
      <w:kern w:val="28"/>
      <w:sz w:val="32"/>
      <w:szCs w:val="20"/>
    </w:rPr>
  </w:style>
  <w:style w:type="character" w:styleId="Heading1Char" w:customStyle="1">
    <w:name w:val="Heading 1 Char"/>
    <w:link w:val="Heading1"/>
    <w:rsid w:val="00693ED4"/>
    <w:rPr>
      <w:rFonts w:ascii="Arial Bold" w:cs="Times New Roman" w:eastAsia="STZhongsong" w:hAnsi="Arial Bold"/>
      <w:b w:val="1"/>
      <w:sz w:val="24"/>
      <w:szCs w:val="20"/>
      <w:lang w:eastAsia="zh-CN"/>
    </w:rPr>
  </w:style>
  <w:style w:type="character" w:styleId="Heading2Char" w:customStyle="1">
    <w:name w:val="Heading 2 Char"/>
    <w:link w:val="Heading2"/>
    <w:rsid w:val="00693ED4"/>
    <w:rPr>
      <w:rFonts w:ascii="Arial" w:cs="Times New Roman" w:eastAsia="STZhongsong" w:hAnsi="Arial"/>
      <w:sz w:val="24"/>
      <w:szCs w:val="20"/>
      <w:lang w:eastAsia="zh-CN"/>
    </w:rPr>
  </w:style>
  <w:style w:type="character" w:styleId="Heading3Char" w:customStyle="1">
    <w:name w:val="Heading 3 Char"/>
    <w:link w:val="Heading3"/>
    <w:rsid w:val="00A34EB8"/>
    <w:rPr>
      <w:rFonts w:ascii="Arial" w:cs="Times New Roman" w:eastAsia="STZhongsong" w:hAnsi="Arial"/>
      <w:sz w:val="24"/>
      <w:szCs w:val="20"/>
      <w:lang w:eastAsia="zh-CN"/>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szCs w:val="20"/>
    </w:rPr>
  </w:style>
  <w:style w:type="paragraph" w:styleId="text0" w:customStyle="1">
    <w:name w:val="text 0"/>
    <w:basedOn w:val="Normal"/>
    <w:link w:val="text0Char"/>
    <w:uiPriority w:val="99"/>
    <w:pPr>
      <w:spacing w:after="0" w:before="320" w:line="320" w:lineRule="atLeast"/>
    </w:pPr>
    <w:rPr>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sz w:val="20"/>
      <w:szCs w:val="20"/>
      <w:lang w:eastAsia="en-GB"/>
    </w:rPr>
  </w:style>
  <w:style w:type="paragraph" w:styleId="Level3" w:customStyle="1">
    <w:name w:val="Level 3"/>
    <w:basedOn w:val="Normal"/>
    <w:uiPriority w:val="99"/>
    <w:pPr>
      <w:tabs>
        <w:tab w:val="num" w:pos="1702"/>
      </w:tabs>
      <w:ind w:left="1702" w:hanging="851"/>
      <w:outlineLvl w:val="2"/>
    </w:pPr>
    <w:rPr>
      <w:sz w:val="20"/>
      <w:szCs w:val="20"/>
      <w:lang w:eastAsia="en-GB"/>
    </w:rPr>
  </w:style>
  <w:style w:type="paragraph" w:styleId="Level4" w:customStyle="1">
    <w:name w:val="Level 4"/>
    <w:basedOn w:val="Normal"/>
    <w:uiPriority w:val="99"/>
    <w:pPr>
      <w:tabs>
        <w:tab w:val="num" w:pos="2553"/>
      </w:tabs>
      <w:ind w:left="2553" w:hanging="851"/>
      <w:outlineLvl w:val="3"/>
    </w:pPr>
    <w:rPr>
      <w:sz w:val="20"/>
      <w:szCs w:val="20"/>
      <w:lang w:eastAsia="en-GB"/>
    </w:rPr>
  </w:style>
  <w:style w:type="paragraph" w:styleId="Level5" w:customStyle="1">
    <w:name w:val="Level 5"/>
    <w:basedOn w:val="Normal"/>
    <w:uiPriority w:val="99"/>
    <w:pPr>
      <w:tabs>
        <w:tab w:val="num" w:pos="3404"/>
      </w:tabs>
      <w:ind w:left="3404" w:hanging="851"/>
      <w:outlineLvl w:val="4"/>
    </w:pPr>
    <w:rPr>
      <w:sz w:val="20"/>
      <w:szCs w:val="20"/>
      <w:lang w:eastAsia="en-GB"/>
    </w:rPr>
  </w:style>
  <w:style w:type="paragraph" w:styleId="Level6" w:customStyle="1">
    <w:name w:val="Level 6"/>
    <w:basedOn w:val="Normal"/>
    <w:uiPriority w:val="99"/>
    <w:pPr>
      <w:tabs>
        <w:tab w:val="num" w:pos="4255"/>
      </w:tabs>
      <w:ind w:left="4255" w:hanging="851"/>
      <w:outlineLvl w:val="5"/>
    </w:pPr>
    <w:rPr>
      <w:sz w:val="20"/>
      <w:szCs w:val="20"/>
      <w:lang w:eastAsia="en-GB"/>
    </w:rPr>
  </w:style>
  <w:style w:type="paragraph" w:styleId="MOJStyle0" w:customStyle="1">
    <w:name w:val="MOJ Style0"/>
    <w:basedOn w:val="Normal"/>
    <w:autoRedefine w:val="1"/>
    <w:uiPriority w:val="99"/>
    <w:pPr>
      <w:numPr>
        <w:numId w:val="7"/>
      </w:numPr>
      <w:suppressAutoHyphens w:val="1"/>
      <w:spacing w:after="0" w:line="360" w:lineRule="auto"/>
    </w:pPr>
    <w:rPr>
      <w:rFonts w:eastAsia="MS Mincho"/>
      <w:b w:val="1"/>
      <w:lang w:eastAsia="ja-JP"/>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eastAsia="MS Mincho"/>
      <w:b w:val="1"/>
      <w:lang w:eastAsia="ja-JP"/>
    </w:rPr>
  </w:style>
  <w:style w:type="paragraph" w:styleId="MOJLevel2" w:customStyle="1">
    <w:name w:val="MOJ Level 2"/>
    <w:basedOn w:val="Normal"/>
    <w:autoRedefine w:val="1"/>
    <w:uiPriority w:val="99"/>
    <w:pPr>
      <w:numPr>
        <w:ilvl w:val="2"/>
        <w:numId w:val="7"/>
      </w:numPr>
      <w:spacing w:after="0" w:line="360" w:lineRule="auto"/>
    </w:pPr>
    <w:rPr>
      <w:rFonts w:eastAsia="MS Mincho"/>
      <w:bCs w:val="1"/>
      <w:lang w:eastAsia="ja-JP"/>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eastAsia="MS Mincho"/>
      <w:bCs w:val="1"/>
      <w:lang w:eastAsia="ja-JP"/>
    </w:rPr>
  </w:style>
  <w:style w:type="paragraph" w:styleId="MOJLevel4" w:customStyle="1">
    <w:name w:val="MOJ Level 4"/>
    <w:basedOn w:val="Normal"/>
    <w:autoRedefine w:val="1"/>
    <w:uiPriority w:val="99"/>
    <w:pPr>
      <w:numPr>
        <w:ilvl w:val="4"/>
        <w:numId w:val="7"/>
      </w:numPr>
      <w:spacing w:after="0" w:line="360" w:lineRule="auto"/>
    </w:pPr>
    <w:rPr>
      <w:rFonts w:eastAsia="MS Mincho"/>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rPr>
      <w:szCs w:val="20"/>
    </w:rPr>
  </w:style>
  <w:style w:type="paragraph" w:styleId="heading2numberedbutnotbold" w:customStyle="1">
    <w:name w:val="heading 2 numbered but not bold"/>
    <w:basedOn w:val="Heading2"/>
    <w:link w:val="heading2numberedbutnotboldChar"/>
    <w:qFormat w:val="1"/>
    <w:pPr>
      <w:numPr>
        <w:numId w:val="40"/>
      </w:numPr>
      <w:tabs>
        <w:tab w:val="num" w:pos="1713"/>
      </w:tabs>
      <w:ind w:left="1713"/>
    </w:pPr>
    <w:rPr>
      <w:b w:val="1"/>
      <w:bCs w:val="1"/>
      <w:sz w:val="20"/>
    </w:rPr>
  </w:style>
  <w:style w:type="character" w:styleId="heading2numberedbutnotboldChar" w:customStyle="1">
    <w:name w:val="heading 2 numbered but not bold Char"/>
    <w:link w:val="heading2numberedbutnotbold"/>
    <w:rPr>
      <w:rFonts w:ascii="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overflowPunct w:val="1"/>
      <w:autoSpaceDE w:val="1"/>
      <w:autoSpaceDN w:val="1"/>
      <w:spacing w:before="120"/>
      <w:ind w:left="357" w:hanging="357"/>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tabs>
        <w:tab w:val="left" w:pos="993"/>
        <w:tab w:val="num" w:pos="1440"/>
      </w:tabs>
      <w:overflowPunct w:val="1"/>
      <w:autoSpaceDE w:val="1"/>
      <w:autoSpaceDN w:val="1"/>
      <w:spacing w:after="120" w:before="120"/>
      <w:ind w:left="992" w:hanging="635"/>
      <w:textAlignment w:val="auto"/>
      <w:outlineLvl w:val="1"/>
    </w:pPr>
    <w:rPr>
      <w:rFonts w:cs="Times New Roman" w:eastAsia="STZhongsong"/>
      <w:szCs w:val="20"/>
      <w:lang w:eastAsia="zh-CN" w:val="en-US"/>
    </w:rPr>
  </w:style>
  <w:style w:type="character" w:styleId="ScheduleL2Char" w:customStyle="1">
    <w:name w:val="Schedule L2 Char"/>
    <w:link w:val="ScheduleL2"/>
    <w:rPr>
      <w:rFonts w:cs="Times New Roman" w:eastAsia="STZhongsong"/>
      <w:szCs w:val="20"/>
      <w:lang w:eastAsia="zh-CN" w:val="en-US"/>
    </w:rPr>
  </w:style>
  <w:style w:type="paragraph" w:styleId="ScheduleL3" w:customStyle="1">
    <w:name w:val="Schedule L3"/>
    <w:basedOn w:val="Normal"/>
    <w:pPr>
      <w:tabs>
        <w:tab w:val="num" w:pos="2160"/>
      </w:tabs>
      <w:overflowPunct w:val="1"/>
      <w:autoSpaceDE w:val="1"/>
      <w:autoSpaceDN w:val="1"/>
      <w:spacing w:after="120" w:before="120"/>
      <w:ind w:left="2160" w:hanging="807"/>
      <w:textAlignment w:val="auto"/>
      <w:outlineLvl w:val="2"/>
    </w:pPr>
    <w:rPr>
      <w:rFonts w:cs="Times New Roman" w:eastAsia="STZhongsong"/>
      <w:szCs w:val="20"/>
      <w:lang w:eastAsia="zh-CN"/>
    </w:rPr>
  </w:style>
  <w:style w:type="paragraph" w:styleId="ScheduleL4" w:customStyle="1">
    <w:name w:val="Schedule L4"/>
    <w:basedOn w:val="Normal"/>
    <w:pPr>
      <w:tabs>
        <w:tab w:val="num" w:pos="2880"/>
      </w:tabs>
      <w:overflowPunct w:val="1"/>
      <w:autoSpaceDE w:val="1"/>
      <w:autoSpaceDN w:val="1"/>
      <w:spacing w:after="120" w:before="120"/>
      <w:ind w:left="2880" w:hanging="720"/>
      <w:textAlignment w:val="auto"/>
      <w:outlineLvl w:val="3"/>
    </w:pPr>
    <w:rPr>
      <w:rFonts w:cs="Times New Roman" w:eastAsia="STZhongsong"/>
      <w:szCs w:val="20"/>
      <w:lang w:eastAsia="zh-CN"/>
    </w:rPr>
  </w:style>
  <w:style w:type="paragraph" w:styleId="ScheduleL5" w:customStyle="1">
    <w:name w:val="Schedule L5"/>
    <w:basedOn w:val="Normal"/>
    <w:pPr>
      <w:tabs>
        <w:tab w:val="num" w:pos="3600"/>
      </w:tabs>
      <w:overflowPunct w:val="1"/>
      <w:autoSpaceDE w:val="1"/>
      <w:autoSpaceDN w:val="1"/>
      <w:ind w:left="3600" w:hanging="720"/>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8"/>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8"/>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8"/>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8"/>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10"/>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10"/>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val="1"/>
    </w:rPr>
  </w:style>
  <w:style w:type="paragraph" w:styleId="StyleHeading3ServiceConformance3Arial" w:customStyle="1">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val="1"/>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ilvl w:val="0"/>
        <w:numId w:val="4"/>
      </w:numPr>
      <w:spacing w:line="360" w:lineRule="auto"/>
      <w:jc w:val="left"/>
    </w:pPr>
    <w:rPr>
      <w:rFonts w:ascii="Times New Roman" w:eastAsia="Times New Roman" w:hAnsi="Times New Roman"/>
      <w:bCs w:val="1"/>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11"/>
      </w:numPr>
      <w:spacing w:after="0" w:before="240" w:line="260" w:lineRule="atLeast"/>
    </w:pPr>
    <w:rPr>
      <w:b w:val="1"/>
      <w:sz w:val="20"/>
      <w:szCs w:val="24"/>
      <w:lang w:eastAsia="fr-FR"/>
    </w:rPr>
  </w:style>
  <w:style w:type="paragraph" w:styleId="FFWLevel2" w:customStyle="1">
    <w:name w:val="FFW Level 2"/>
    <w:basedOn w:val="Normal"/>
    <w:link w:val="FFWLevel2Char"/>
    <w:locked w:val="1"/>
    <w:pPr>
      <w:numPr>
        <w:ilvl w:val="1"/>
        <w:numId w:val="11"/>
      </w:numPr>
      <w:spacing w:after="0" w:before="240" w:line="260" w:lineRule="atLeast"/>
    </w:pPr>
    <w:rPr>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11"/>
      </w:numPr>
      <w:spacing w:after="0" w:before="240" w:line="260" w:lineRule="atLeast"/>
    </w:pPr>
    <w:rPr>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sz w:val="20"/>
      <w:szCs w:val="24"/>
      <w:lang w:eastAsia="fr-FR"/>
    </w:rPr>
  </w:style>
  <w:style w:type="paragraph" w:styleId="FFWLevel6" w:customStyle="1">
    <w:name w:val="FFW Level 6"/>
    <w:basedOn w:val="Normal"/>
    <w:locked w:val="1"/>
    <w:pPr>
      <w:numPr>
        <w:ilvl w:val="5"/>
        <w:numId w:val="11"/>
      </w:numPr>
      <w:spacing w:after="0" w:before="240" w:line="260" w:lineRule="atLeast"/>
    </w:pPr>
    <w:rPr>
      <w:sz w:val="20"/>
      <w:szCs w:val="24"/>
      <w:lang w:eastAsia="fr-FR"/>
    </w:rPr>
  </w:style>
  <w:style w:type="paragraph" w:styleId="FFWBody1" w:customStyle="1">
    <w:name w:val="FFW Body 1"/>
    <w:basedOn w:val="Normal"/>
    <w:locked w:val="1"/>
    <w:pPr>
      <w:spacing w:after="0" w:before="240" w:line="260" w:lineRule="atLeast"/>
      <w:ind w:left="794"/>
    </w:pPr>
    <w:rPr>
      <w:sz w:val="20"/>
      <w:szCs w:val="24"/>
      <w:lang w:eastAsia="fr-FR"/>
    </w:rPr>
  </w:style>
  <w:style w:type="paragraph" w:styleId="FFWDefinitionColumnLevel1" w:customStyle="1">
    <w:name w:val="FFW Definition Column Level 1"/>
    <w:basedOn w:val="Normal"/>
    <w:locked w:val="1"/>
    <w:pPr>
      <w:numPr>
        <w:numId w:val="12"/>
      </w:numPr>
      <w:spacing w:after="0" w:before="240" w:line="260" w:lineRule="atLeast"/>
    </w:pPr>
    <w:rPr>
      <w:sz w:val="20"/>
      <w:szCs w:val="24"/>
      <w:lang w:eastAsia="fr-FR"/>
    </w:rPr>
  </w:style>
  <w:style w:type="paragraph" w:styleId="FFWDefinitionColumnLevel2" w:customStyle="1">
    <w:name w:val="FFW Definition Column Level 2"/>
    <w:basedOn w:val="Normal"/>
    <w:locked w:val="1"/>
    <w:pPr>
      <w:numPr>
        <w:ilvl w:val="1"/>
        <w:numId w:val="12"/>
      </w:numPr>
      <w:spacing w:after="0" w:before="240" w:line="260" w:lineRule="atLeast"/>
    </w:pPr>
    <w:rPr>
      <w:sz w:val="20"/>
      <w:szCs w:val="24"/>
      <w:lang w:eastAsia="fr-FR"/>
    </w:rPr>
  </w:style>
  <w:style w:type="paragraph" w:styleId="FFWBody3" w:customStyle="1">
    <w:name w:val="FFW Body 3"/>
    <w:basedOn w:val="Normal"/>
    <w:locked w:val="1"/>
    <w:pPr>
      <w:spacing w:after="0" w:before="240" w:line="260" w:lineRule="atLeast"/>
      <w:ind w:left="794"/>
    </w:pPr>
    <w:rPr>
      <w:sz w:val="20"/>
      <w:szCs w:val="20"/>
    </w:rPr>
  </w:style>
  <w:style w:type="paragraph" w:styleId="FFWDefinitionLevel1" w:customStyle="1">
    <w:name w:val="FFW Definition Level 1"/>
    <w:basedOn w:val="Normal"/>
    <w:locked w:val="1"/>
    <w:pPr>
      <w:numPr>
        <w:numId w:val="13"/>
      </w:numPr>
      <w:spacing w:after="0" w:before="240" w:line="260" w:lineRule="atLeast"/>
    </w:pPr>
    <w:rPr>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CB19BD"/>
    <w:pPr>
      <w:keepNext w:val="1"/>
      <w:numPr>
        <w:numId w:val="50"/>
      </w:numPr>
      <w:overflowPunct w:val="1"/>
      <w:autoSpaceDE w:val="1"/>
      <w:autoSpaceDN w:val="1"/>
      <w:spacing w:before="120"/>
      <w:jc w:val="left"/>
      <w:textAlignment w:val="auto"/>
      <w:outlineLvl w:val="1"/>
    </w:pPr>
    <w:rPr>
      <w:rFonts w:ascii="Arial Bold" w:eastAsia="STZhongsong" w:hAnsi="Arial Bold"/>
      <w:b w:val="1"/>
      <w:sz w:val="24"/>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rsid w:val="00CB19BD"/>
    <w:pPr>
      <w:numPr>
        <w:ilvl w:val="2"/>
        <w:numId w:val="50"/>
      </w:numPr>
      <w:tabs>
        <w:tab w:val="left" w:pos="1985"/>
        <w:tab w:val="num" w:pos="2160"/>
      </w:tabs>
      <w:overflowPunct w:val="1"/>
      <w:autoSpaceDE w:val="1"/>
      <w:autoSpaceDN w:val="1"/>
      <w:spacing w:after="120" w:before="120"/>
      <w:jc w:val="left"/>
      <w:textAlignment w:val="auto"/>
    </w:pPr>
    <w:rPr>
      <w:sz w:val="24"/>
      <w:lang w:eastAsia="zh-CN"/>
    </w:rPr>
  </w:style>
  <w:style w:type="paragraph" w:styleId="GPSL4numberedclause" w:customStyle="1">
    <w:name w:val="GPS L4 numbered clause"/>
    <w:basedOn w:val="GPSL3numberedclause"/>
    <w:link w:val="GPSL4numberedclauseChar"/>
    <w:qFormat w:val="1"/>
    <w:pPr>
      <w:numPr>
        <w:ilvl w:val="3"/>
      </w:numPr>
      <w:tabs>
        <w:tab w:val="clear" w:pos="1985"/>
        <w:tab w:val="num" w:pos="2160"/>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num" w:pos="2606"/>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sid w:val="00CB19BD"/>
    <w:rPr>
      <w:rFonts w:ascii="Arial" w:cs="Arial" w:eastAsia="Times New Roman" w:hAnsi="Arial"/>
      <w:sz w:val="24"/>
      <w:lang w:eastAsia="zh-CN"/>
    </w:rPr>
  </w:style>
  <w:style w:type="paragraph" w:styleId="ColorfulShading-Accent11" w:customStyle="1">
    <w:name w:val="Colorful Shading - Accent 11"/>
    <w:hidden w:val="1"/>
    <w:uiPriority w:val="99"/>
    <w:semiHidden w:val="1"/>
  </w:style>
  <w:style w:type="paragraph" w:styleId="GPSL2Numbered" w:customStyle="1">
    <w:name w:val="GPS L2 Numbered"/>
    <w:basedOn w:val="GPSL2NumberedBoldHeading"/>
    <w:link w:val="GPSL2NumberedChar"/>
    <w:qFormat w:val="1"/>
    <w:rsid w:val="00CB19BD"/>
    <w:pPr>
      <w:numPr>
        <w:ilvl w:val="1"/>
        <w:numId w:val="50"/>
      </w:numPr>
      <w:tabs>
        <w:tab w:val="clear" w:pos="1134"/>
      </w:tabs>
      <w:jc w:val="left"/>
    </w:pPr>
    <w:rPr>
      <w:b w:val="0"/>
      <w:sz w:val="24"/>
    </w:rPr>
  </w:style>
  <w:style w:type="character" w:styleId="GPSL2NumberedChar" w:customStyle="1">
    <w:name w:val="GPS L2 Numbered Char"/>
    <w:link w:val="GPSL2Numbered"/>
    <w:locked w:val="1"/>
    <w:rsid w:val="00CB19BD"/>
    <w:rPr>
      <w:rFonts w:ascii="Arial" w:cs="Arial" w:eastAsia="Times New Roman" w:hAnsi="Arial"/>
      <w:sz w:val="24"/>
      <w:lang w:eastAsia="zh-CN"/>
    </w:rPr>
  </w:style>
  <w:style w:type="paragraph" w:styleId="GPSL1SCHEDULEHeading" w:customStyle="1">
    <w:name w:val="GPS L1 SCHEDULE Heading"/>
    <w:basedOn w:val="GPSL1CLAUSEHEADING"/>
    <w:link w:val="GPSL1SCHEDULEHeadingChar"/>
    <w:qFormat w:val="1"/>
    <w:pPr>
      <w:ind w:left="0" w:firstLine="0"/>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tabs>
        <w:tab w:val="left" w:pos="1134"/>
        <w:tab w:val="num" w:pos="1440"/>
      </w:tabs>
      <w:overflowPunct w:val="1"/>
      <w:autoSpaceDE w:val="1"/>
      <w:autoSpaceDN w:val="1"/>
      <w:spacing w:after="120" w:before="120"/>
      <w:ind w:left="1440" w:hanging="720"/>
      <w:textAlignment w:val="auto"/>
    </w:pPr>
    <w:rPr>
      <w:b w:val="1"/>
      <w:lang w:eastAsia="zh-CN"/>
    </w:rPr>
  </w:style>
  <w:style w:type="paragraph" w:styleId="GPsDefinition" w:customStyle="1">
    <w:name w:val="GPs Definition"/>
    <w:basedOn w:val="Normal"/>
    <w:uiPriority w:val="99"/>
    <w:qFormat w:val="1"/>
    <w:pPr>
      <w:tabs>
        <w:tab w:val="left" w:pos="175"/>
        <w:tab w:val="num" w:pos="720"/>
      </w:tabs>
      <w:spacing w:after="120"/>
      <w:ind w:left="720" w:hanging="720"/>
    </w:pPr>
  </w:style>
  <w:style w:type="paragraph" w:styleId="GPSDefinitionL2" w:customStyle="1">
    <w:name w:val="GPS Definition L2"/>
    <w:basedOn w:val="GPsDefinition"/>
    <w:uiPriority w:val="99"/>
    <w:qFormat w:val="1"/>
    <w:pPr>
      <w:numPr>
        <w:ilvl w:val="1"/>
      </w:numPr>
      <w:tabs>
        <w:tab w:val="num" w:pos="720"/>
      </w:tabs>
      <w:ind w:left="720" w:hanging="720"/>
    </w:pPr>
  </w:style>
  <w:style w:type="paragraph" w:styleId="GPSDefinitionL3" w:customStyle="1">
    <w:name w:val="GPS Definition L3"/>
    <w:basedOn w:val="GPSDefinitionL2"/>
    <w:uiPriority w:val="99"/>
    <w:qFormat w:val="1"/>
    <w:pPr>
      <w:numPr>
        <w:ilvl w:val="2"/>
      </w:numPr>
      <w:tabs>
        <w:tab w:val="num" w:pos="720"/>
      </w:tabs>
      <w:ind w:left="720" w:hanging="720"/>
    </w:pPr>
  </w:style>
  <w:style w:type="paragraph" w:styleId="GPSDefinitionL4" w:customStyle="1">
    <w:name w:val="GPS Definition L4"/>
    <w:basedOn w:val="GPSDefinitionL3"/>
    <w:uiPriority w:val="99"/>
    <w:qFormat w:val="1"/>
    <w:pPr>
      <w:numPr>
        <w:ilvl w:val="3"/>
      </w:numPr>
      <w:tabs>
        <w:tab w:val="num" w:pos="720"/>
      </w:tabs>
      <w:ind w:left="720" w:hanging="720"/>
    </w:pPr>
  </w:style>
  <w:style w:type="character" w:styleId="GPSL1CLAUSEHEADINGChar" w:customStyle="1">
    <w:name w:val="GPS L1 CLAUSE HEADING Char"/>
    <w:link w:val="GPSL1CLAUSEHEADING"/>
    <w:uiPriority w:val="99"/>
    <w:rsid w:val="00CB19BD"/>
    <w:rPr>
      <w:rFonts w:ascii="Arial Bold" w:cs="Arial" w:eastAsia="STZhongsong" w:hAnsi="Arial Bold"/>
      <w:b w:val="1"/>
      <w:sz w:val="24"/>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tdBodyText" w:customStyle="1">
    <w:name w:val="Std Body Text"/>
    <w:basedOn w:val="Normal"/>
    <w:qFormat w:val="1"/>
    <w:rsid w:val="00FB1742"/>
    <w:pPr>
      <w:overflowPunct w:val="1"/>
      <w:autoSpaceDE w:val="1"/>
      <w:autoSpaceDN w:val="1"/>
      <w:adjustRightInd w:val="1"/>
      <w:spacing w:after="200" w:before="100"/>
      <w:jc w:val="left"/>
      <w:textAlignment w:val="auto"/>
    </w:pPr>
    <w:rPr>
      <w:rFonts w:cs="Times New Roman"/>
      <w:sz w:val="24"/>
      <w:szCs w:val="24"/>
      <w:lang w:eastAsia="en-GB"/>
    </w:rPr>
  </w:style>
  <w:style w:type="paragraph" w:styleId="DefinitionList" w:customStyle="1">
    <w:name w:val="Definition List"/>
    <w:basedOn w:val="Normal"/>
    <w:rsid w:val="00FB1742"/>
    <w:pPr>
      <w:numPr>
        <w:numId w:val="109"/>
      </w:numPr>
      <w:overflowPunct w:val="1"/>
      <w:autoSpaceDE w:val="1"/>
      <w:autoSpaceDN w:val="1"/>
      <w:adjustRightInd w:val="1"/>
      <w:spacing w:after="200" w:before="100"/>
      <w:jc w:val="left"/>
      <w:textAlignment w:val="auto"/>
    </w:pPr>
    <w:rPr>
      <w:rFonts w:cs="Times New Roman"/>
      <w:sz w:val="24"/>
      <w:szCs w:val="24"/>
      <w:lang w:eastAsia="en-GB"/>
    </w:rPr>
  </w:style>
  <w:style w:type="paragraph" w:styleId="DefinitionListLevel1" w:customStyle="1">
    <w:name w:val="Definition List Level 1"/>
    <w:basedOn w:val="DefinitionList"/>
    <w:rsid w:val="00FB1742"/>
    <w:pPr>
      <w:numPr>
        <w:ilvl w:val="1"/>
      </w:numPr>
    </w:pPr>
  </w:style>
  <w:style w:type="paragraph" w:styleId="DefinitionListLevel2" w:customStyle="1">
    <w:name w:val="Definition List Level 2"/>
    <w:basedOn w:val="DefinitionListLevel1"/>
    <w:rsid w:val="00FB1742"/>
    <w:pPr>
      <w:numPr>
        <w:ilvl w:val="2"/>
      </w:numPr>
    </w:pPr>
  </w:style>
  <w:style w:type="paragraph" w:styleId="ScheduleText1" w:customStyle="1">
    <w:name w:val="Schedule Text 1"/>
    <w:basedOn w:val="Normal"/>
    <w:next w:val="Normal"/>
    <w:rsid w:val="00AF7A75"/>
    <w:pPr>
      <w:numPr>
        <w:numId w:val="111"/>
      </w:numPr>
      <w:overflowPunct w:val="1"/>
      <w:autoSpaceDE w:val="1"/>
      <w:autoSpaceDN w:val="1"/>
      <w:adjustRightInd w:val="1"/>
      <w:spacing w:after="200" w:before="100"/>
      <w:jc w:val="left"/>
      <w:textAlignment w:val="auto"/>
    </w:pPr>
    <w:rPr>
      <w:rFonts w:cs="Times New Roman"/>
      <w:b w:val="1"/>
      <w:sz w:val="24"/>
      <w:szCs w:val="24"/>
      <w:lang w:eastAsia="en-GB"/>
    </w:rPr>
  </w:style>
  <w:style w:type="paragraph" w:styleId="ScheduleText2" w:customStyle="1">
    <w:name w:val="Schedule Text 2"/>
    <w:basedOn w:val="ScheduleText1"/>
    <w:next w:val="Normal"/>
    <w:rsid w:val="00AF7A75"/>
    <w:pPr>
      <w:numPr>
        <w:ilvl w:val="1"/>
      </w:numPr>
    </w:pPr>
    <w:rPr>
      <w:b w:val="0"/>
    </w:rPr>
  </w:style>
  <w:style w:type="paragraph" w:styleId="ScheduleText3" w:customStyle="1">
    <w:name w:val="Schedule Text 3"/>
    <w:basedOn w:val="Normal"/>
    <w:next w:val="Normal"/>
    <w:rsid w:val="00AF7A75"/>
    <w:pPr>
      <w:numPr>
        <w:ilvl w:val="2"/>
        <w:numId w:val="111"/>
      </w:numPr>
      <w:tabs>
        <w:tab w:val="left" w:pos="720"/>
        <w:tab w:val="left" w:pos="1803"/>
      </w:tabs>
      <w:overflowPunct w:val="1"/>
      <w:autoSpaceDE w:val="1"/>
      <w:autoSpaceDN w:val="1"/>
      <w:adjustRightInd w:val="1"/>
      <w:spacing w:after="200" w:before="100"/>
      <w:jc w:val="left"/>
      <w:textAlignment w:val="auto"/>
    </w:pPr>
    <w:rPr>
      <w:rFonts w:cs="Times New Roman"/>
      <w:sz w:val="24"/>
      <w:szCs w:val="24"/>
      <w:lang w:eastAsia="en-GB"/>
    </w:rPr>
  </w:style>
  <w:style w:type="paragraph" w:styleId="ScheduleText4" w:customStyle="1">
    <w:name w:val="Schedule Text 4"/>
    <w:basedOn w:val="Normal"/>
    <w:next w:val="Normal"/>
    <w:rsid w:val="00AF7A75"/>
    <w:pPr>
      <w:numPr>
        <w:ilvl w:val="3"/>
        <w:numId w:val="111"/>
      </w:numPr>
      <w:tabs>
        <w:tab w:val="left" w:pos="720"/>
        <w:tab w:val="left" w:pos="1803"/>
      </w:tabs>
      <w:overflowPunct w:val="1"/>
      <w:autoSpaceDE w:val="1"/>
      <w:autoSpaceDN w:val="1"/>
      <w:adjustRightInd w:val="1"/>
      <w:spacing w:after="200" w:before="100"/>
      <w:jc w:val="left"/>
      <w:textAlignment w:val="auto"/>
    </w:pPr>
    <w:rPr>
      <w:rFonts w:cs="Times New Roman"/>
      <w:sz w:val="24"/>
      <w:szCs w:val="24"/>
      <w:lang w:eastAsia="en-GB"/>
    </w:rPr>
  </w:style>
  <w:style w:type="paragraph" w:styleId="ScheduleText5" w:customStyle="1">
    <w:name w:val="Schedule Text 5"/>
    <w:basedOn w:val="Normal"/>
    <w:next w:val="Normal"/>
    <w:rsid w:val="00AF7A75"/>
    <w:pPr>
      <w:numPr>
        <w:ilvl w:val="4"/>
        <w:numId w:val="111"/>
      </w:numPr>
      <w:tabs>
        <w:tab w:val="left" w:pos="720"/>
        <w:tab w:val="left" w:pos="2523"/>
      </w:tabs>
      <w:overflowPunct w:val="1"/>
      <w:autoSpaceDE w:val="1"/>
      <w:autoSpaceDN w:val="1"/>
      <w:adjustRightInd w:val="1"/>
      <w:spacing w:after="200" w:before="100"/>
      <w:jc w:val="left"/>
      <w:textAlignment w:val="auto"/>
    </w:pPr>
    <w:rPr>
      <w:rFonts w:cs="Times New Roman"/>
      <w:sz w:val="24"/>
      <w:szCs w:val="24"/>
      <w:lang w:eastAsia="en-GB"/>
    </w:rPr>
  </w:style>
  <w:style w:type="paragraph" w:styleId="ScheduleText6" w:customStyle="1">
    <w:name w:val="Schedule Text 6"/>
    <w:basedOn w:val="ScheduleText5"/>
    <w:rsid w:val="00AF7A75"/>
    <w:pPr>
      <w:numPr>
        <w:ilvl w:val="5"/>
      </w:numPr>
    </w:pPr>
  </w:style>
  <w:style w:type="paragraph" w:styleId="ScheduleText7" w:customStyle="1">
    <w:name w:val="Schedule Text 7"/>
    <w:basedOn w:val="ScheduleText6"/>
    <w:rsid w:val="00AF7A75"/>
    <w:pPr>
      <w:numPr>
        <w:ilvl w:val="6"/>
      </w:numPr>
    </w:pPr>
  </w:style>
  <w:style w:type="paragraph" w:styleId="ListParagraph">
    <w:name w:val="List Paragraph"/>
    <w:basedOn w:val="Normal"/>
    <w:uiPriority w:val="34"/>
    <w:qFormat w:val="1"/>
    <w:rsid w:val="00600E6A"/>
    <w:pPr>
      <w:ind w:left="720"/>
      <w:contextualSpacing w:val="1"/>
    </w:pPr>
  </w:style>
  <w:style w:type="paragraph" w:styleId="StdBodyText2" w:customStyle="1">
    <w:name w:val="Std Body Text 2"/>
    <w:basedOn w:val="Normal"/>
    <w:rsid w:val="00600E6A"/>
    <w:pPr>
      <w:overflowPunct w:val="1"/>
      <w:autoSpaceDE w:val="1"/>
      <w:autoSpaceDN w:val="1"/>
      <w:adjustRightInd w:val="1"/>
      <w:spacing w:after="200" w:before="100"/>
      <w:ind w:left="720"/>
      <w:jc w:val="left"/>
      <w:textAlignment w:val="auto"/>
    </w:pPr>
    <w:rPr>
      <w:rFonts w:cs="Times New Roman"/>
      <w:sz w:val="24"/>
      <w:szCs w:val="24"/>
      <w:lang w:eastAsia="en-GB"/>
    </w:rPr>
  </w:style>
  <w:style w:type="paragraph" w:styleId="StdBodyTextBold" w:customStyle="1">
    <w:name w:val="Std Body Text Bold"/>
    <w:basedOn w:val="Normal"/>
    <w:next w:val="StdBodyText"/>
    <w:link w:val="StdBodyTextBoldChar"/>
    <w:qFormat w:val="1"/>
    <w:rsid w:val="00600E6A"/>
    <w:pPr>
      <w:overflowPunct w:val="1"/>
      <w:autoSpaceDE w:val="1"/>
      <w:autoSpaceDN w:val="1"/>
      <w:adjustRightInd w:val="1"/>
      <w:spacing w:after="200" w:before="100"/>
      <w:jc w:val="left"/>
      <w:textAlignment w:val="auto"/>
    </w:pPr>
    <w:rPr>
      <w:rFonts w:cs="Times New Roman"/>
      <w:b w:val="1"/>
      <w:sz w:val="24"/>
      <w:szCs w:val="24"/>
      <w:lang w:eastAsia="en-GB"/>
    </w:rPr>
  </w:style>
  <w:style w:type="character" w:styleId="StdBodyTextBoldChar" w:customStyle="1">
    <w:name w:val="Std Body Text Bold Char"/>
    <w:basedOn w:val="DefaultParagraphFont"/>
    <w:link w:val="StdBodyTextBold"/>
    <w:rsid w:val="00600E6A"/>
    <w:rPr>
      <w:rFonts w:ascii="Arial" w:cs="Times New Roman" w:eastAsia="Times New Roman" w:hAnsi="Arial"/>
      <w:b w:val="1"/>
      <w:sz w:val="24"/>
      <w:szCs w:val="24"/>
      <w:lang w:eastAsia="en-GB"/>
    </w:rPr>
  </w:style>
  <w:style w:type="paragraph" w:styleId="AppendixText1" w:customStyle="1">
    <w:name w:val="Appendix Text 1"/>
    <w:basedOn w:val="Normal"/>
    <w:next w:val="Normal"/>
    <w:rsid w:val="00EE31F1"/>
    <w:pPr>
      <w:numPr>
        <w:numId w:val="116"/>
      </w:numPr>
      <w:overflowPunct w:val="1"/>
      <w:autoSpaceDE w:val="1"/>
      <w:autoSpaceDN w:val="1"/>
      <w:adjustRightInd w:val="1"/>
      <w:spacing w:after="200" w:before="100"/>
      <w:jc w:val="left"/>
      <w:textAlignment w:val="auto"/>
    </w:pPr>
    <w:rPr>
      <w:rFonts w:cs="Times New Roman"/>
      <w:b w:val="1"/>
      <w:sz w:val="24"/>
      <w:szCs w:val="24"/>
      <w:lang w:eastAsia="en-GB"/>
    </w:rPr>
  </w:style>
  <w:style w:type="paragraph" w:styleId="AppendixText2" w:customStyle="1">
    <w:name w:val="Appendix Text 2"/>
    <w:basedOn w:val="AppendixText1"/>
    <w:next w:val="StdBodyText2"/>
    <w:rsid w:val="00EE31F1"/>
    <w:pPr>
      <w:numPr>
        <w:ilvl w:val="1"/>
      </w:numPr>
    </w:pPr>
    <w:rPr>
      <w:b w:val="0"/>
    </w:rPr>
  </w:style>
  <w:style w:type="paragraph" w:styleId="AppendixText3" w:customStyle="1">
    <w:name w:val="Appendix Text 3"/>
    <w:basedOn w:val="Normal"/>
    <w:next w:val="Normal"/>
    <w:rsid w:val="00EE31F1"/>
    <w:pPr>
      <w:numPr>
        <w:ilvl w:val="2"/>
        <w:numId w:val="116"/>
      </w:numPr>
      <w:tabs>
        <w:tab w:val="left" w:pos="720"/>
        <w:tab w:val="left" w:pos="1803"/>
      </w:tabs>
      <w:overflowPunct w:val="1"/>
      <w:autoSpaceDE w:val="1"/>
      <w:autoSpaceDN w:val="1"/>
      <w:adjustRightInd w:val="1"/>
      <w:spacing w:after="200" w:before="100"/>
      <w:jc w:val="left"/>
      <w:textAlignment w:val="auto"/>
    </w:pPr>
    <w:rPr>
      <w:rFonts w:cs="Times New Roman"/>
      <w:sz w:val="24"/>
      <w:szCs w:val="24"/>
      <w:lang w:eastAsia="en-GB"/>
    </w:rPr>
  </w:style>
  <w:style w:type="paragraph" w:styleId="AppendixText4" w:customStyle="1">
    <w:name w:val="Appendix Text 4"/>
    <w:basedOn w:val="Normal"/>
    <w:next w:val="Normal"/>
    <w:rsid w:val="00EE31F1"/>
    <w:pPr>
      <w:numPr>
        <w:ilvl w:val="3"/>
        <w:numId w:val="116"/>
      </w:numPr>
      <w:tabs>
        <w:tab w:val="left" w:pos="720"/>
        <w:tab w:val="left" w:pos="1803"/>
      </w:tabs>
      <w:overflowPunct w:val="1"/>
      <w:autoSpaceDE w:val="1"/>
      <w:autoSpaceDN w:val="1"/>
      <w:adjustRightInd w:val="1"/>
      <w:spacing w:after="200" w:before="100"/>
      <w:jc w:val="left"/>
      <w:textAlignment w:val="auto"/>
    </w:pPr>
    <w:rPr>
      <w:rFonts w:cs="Times New Roman"/>
      <w:sz w:val="24"/>
      <w:szCs w:val="24"/>
      <w:lang w:eastAsia="en-GB"/>
    </w:rPr>
  </w:style>
  <w:style w:type="paragraph" w:styleId="AppendixText5" w:customStyle="1">
    <w:name w:val="Appendix Text 5"/>
    <w:basedOn w:val="Normal"/>
    <w:next w:val="Normal"/>
    <w:rsid w:val="00EE31F1"/>
    <w:pPr>
      <w:numPr>
        <w:ilvl w:val="4"/>
        <w:numId w:val="116"/>
      </w:numPr>
      <w:tabs>
        <w:tab w:val="left" w:pos="720"/>
        <w:tab w:val="left" w:pos="2523"/>
      </w:tabs>
      <w:overflowPunct w:val="1"/>
      <w:autoSpaceDE w:val="1"/>
      <w:autoSpaceDN w:val="1"/>
      <w:adjustRightInd w:val="1"/>
      <w:spacing w:after="200" w:before="100"/>
      <w:jc w:val="left"/>
      <w:textAlignment w:val="auto"/>
    </w:pPr>
    <w:rPr>
      <w:rFonts w:cs="Times New Roman"/>
      <w:sz w:val="24"/>
      <w:szCs w:val="24"/>
      <w:lang w:eastAsia="en-GB"/>
    </w:rPr>
  </w:style>
  <w:style w:type="paragraph" w:styleId="AppendixText6" w:customStyle="1">
    <w:name w:val="Appendix Text 6"/>
    <w:basedOn w:val="AppendixText5"/>
    <w:rsid w:val="00EE31F1"/>
    <w:pPr>
      <w:numPr>
        <w:ilvl w:val="5"/>
      </w:numPr>
    </w:pPr>
  </w:style>
  <w:style w:type="paragraph" w:styleId="PartHeading" w:customStyle="1">
    <w:name w:val="Part Heading"/>
    <w:basedOn w:val="Normal"/>
    <w:next w:val="StdBodyText"/>
    <w:rsid w:val="00BE547F"/>
    <w:pPr>
      <w:numPr>
        <w:numId w:val="118"/>
      </w:numPr>
      <w:overflowPunct w:val="1"/>
      <w:autoSpaceDE w:val="1"/>
      <w:autoSpaceDN w:val="1"/>
      <w:adjustRightInd w:val="1"/>
      <w:spacing w:after="200" w:before="100"/>
      <w:jc w:val="center"/>
      <w:textAlignment w:val="auto"/>
    </w:pPr>
    <w:rPr>
      <w:rFonts w:ascii="Arial Bold" w:cs="Times New Roman" w:hAnsi="Arial Bold"/>
      <w:b w:val="1"/>
      <w:caps w:val="1"/>
      <w:sz w:val="24"/>
      <w:szCs w:val="24"/>
      <w:lang w:eastAsia="en-GB"/>
    </w:rPr>
  </w:style>
  <w:style w:type="paragraph" w:styleId="AnnextoPart" w:customStyle="1">
    <w:name w:val="Annex to Part"/>
    <w:basedOn w:val="PartHeading"/>
    <w:rsid w:val="00BE547F"/>
    <w:pPr>
      <w:numPr>
        <w:ilvl w:val="1"/>
      </w:numPr>
    </w:pPr>
    <w:rPr>
      <w:caps w:val="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6">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7">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8">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9">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10">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6">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7">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0nmFM7Ju8QHklvgxtC/D7BNeCQ==">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2023-06-19T13:02:00Z</dcterms:created>
</cp:coreProperties>
</file>